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3E72" w14:textId="77777777" w:rsidR="00CB08BE" w:rsidRPr="00536EE3" w:rsidRDefault="00CB08BE" w:rsidP="006D3741">
      <w:pPr>
        <w:jc w:val="center"/>
        <w:rPr>
          <w:rFonts w:cstheme="minorHAnsi"/>
          <w:b/>
          <w:bCs/>
          <w:sz w:val="40"/>
          <w:szCs w:val="40"/>
        </w:rPr>
      </w:pPr>
      <w:r>
        <w:rPr>
          <w:rFonts w:cstheme="minorHAnsi"/>
          <w:b/>
          <w:bCs/>
          <w:sz w:val="40"/>
          <w:szCs w:val="40"/>
          <w:lang w:val="vi"/>
        </w:rPr>
        <w:t>Quỹ cứu trợ chăm sóc trẻ em năm 2022</w:t>
      </w:r>
    </w:p>
    <w:p w14:paraId="3C298058" w14:textId="77777777" w:rsidR="00CB08BE" w:rsidRPr="00536EE3" w:rsidRDefault="00CB08BE" w:rsidP="006D3741">
      <w:pPr>
        <w:jc w:val="center"/>
        <w:rPr>
          <w:rFonts w:cstheme="minorHAnsi"/>
        </w:rPr>
      </w:pPr>
      <w:r>
        <w:rPr>
          <w:rFonts w:cstheme="minorHAnsi"/>
          <w:b/>
          <w:bCs/>
          <w:sz w:val="40"/>
          <w:szCs w:val="40"/>
          <w:lang w:val="vi"/>
        </w:rPr>
        <w:t>Câu hỏi thường gặp</w:t>
      </w:r>
    </w:p>
    <w:p w14:paraId="1F2D7D26" w14:textId="77777777" w:rsidR="00CB08BE" w:rsidRPr="00536EE3" w:rsidRDefault="00CB08BE" w:rsidP="00CB08BE">
      <w:pPr>
        <w:rPr>
          <w:rFonts w:cstheme="minorHAnsi"/>
        </w:rPr>
      </w:pPr>
    </w:p>
    <w:p w14:paraId="2F26D1BA" w14:textId="77777777" w:rsidR="00CB08BE" w:rsidRPr="00536EE3" w:rsidRDefault="00CB08BE" w:rsidP="00CB08BE">
      <w:pPr>
        <w:rPr>
          <w:rFonts w:cstheme="minorHAnsi"/>
        </w:rPr>
      </w:pPr>
    </w:p>
    <w:p w14:paraId="7F48ABE0" w14:textId="4B235A8C" w:rsidR="00CB08BE" w:rsidRPr="00512EAF" w:rsidRDefault="00CB08BE" w:rsidP="005A69A4">
      <w:pPr>
        <w:pStyle w:val="Heading1"/>
      </w:pPr>
      <w:r>
        <w:rPr>
          <w:lang w:val="vi"/>
        </w:rPr>
        <w:t>Điều kiện tham gia</w:t>
      </w:r>
      <w:r w:rsidR="00512EAF">
        <w:t xml:space="preserve"> </w:t>
      </w:r>
    </w:p>
    <w:p w14:paraId="21F6B261" w14:textId="2D771D97" w:rsidR="00CB08BE" w:rsidRPr="00536EE3" w:rsidRDefault="00CB08BE" w:rsidP="00CB08BE">
      <w:pPr>
        <w:pStyle w:val="ListParagraph"/>
        <w:numPr>
          <w:ilvl w:val="0"/>
          <w:numId w:val="1"/>
        </w:numPr>
        <w:rPr>
          <w:rFonts w:cstheme="minorHAnsi"/>
          <w:b/>
          <w:bCs/>
        </w:rPr>
      </w:pPr>
      <w:r>
        <w:rPr>
          <w:rFonts w:cstheme="minorHAnsi"/>
          <w:b/>
          <w:bCs/>
          <w:lang w:val="vi"/>
        </w:rPr>
        <w:t>Ai hội đủ điều kiện nhận tài trợ từ Quỹ cứu trợ chăm sóc trẻ em (CCRF) năm 2022?</w:t>
      </w:r>
    </w:p>
    <w:p w14:paraId="1025EC69" w14:textId="0AD25833" w:rsidR="00CB08BE" w:rsidRPr="00536EE3" w:rsidRDefault="00CB08BE" w:rsidP="00CB08BE">
      <w:pPr>
        <w:pStyle w:val="ListParagraph"/>
        <w:rPr>
          <w:rFonts w:cstheme="minorHAnsi"/>
        </w:rPr>
      </w:pPr>
      <w:r>
        <w:rPr>
          <w:rFonts w:cstheme="minorHAnsi"/>
          <w:lang w:val="vi"/>
        </w:rPr>
        <w:t>Để đủ điều kiện nhận tài trợ từ CCRF năm 2022, nhà cung cấp phải:</w:t>
      </w:r>
    </w:p>
    <w:p w14:paraId="715C3D3F" w14:textId="324AD7BF" w:rsidR="00CB08BE" w:rsidRPr="00536EE3" w:rsidRDefault="00053046" w:rsidP="00CB08BE">
      <w:pPr>
        <w:pStyle w:val="ListParagraph"/>
        <w:numPr>
          <w:ilvl w:val="1"/>
          <w:numId w:val="1"/>
        </w:numPr>
        <w:rPr>
          <w:rFonts w:cstheme="minorHAnsi"/>
        </w:rPr>
      </w:pPr>
      <w:bookmarkStart w:id="0" w:name="_Hlk92963842"/>
      <w:r>
        <w:rPr>
          <w:rFonts w:cstheme="minorHAnsi"/>
          <w:lang w:val="vi"/>
        </w:rPr>
        <w:t xml:space="preserve">mở cửa cung cấp các dịch vụ chăm sóc trẻ em tại thời điểm đăng ký </w:t>
      </w:r>
      <w:r>
        <w:rPr>
          <w:rFonts w:cstheme="minorHAnsi"/>
          <w:b/>
          <w:bCs/>
          <w:lang w:val="vi"/>
        </w:rPr>
        <w:t>hoặc</w:t>
      </w:r>
      <w:r>
        <w:rPr>
          <w:rFonts w:cstheme="minorHAnsi"/>
          <w:lang w:val="vi"/>
        </w:rPr>
        <w:t xml:space="preserve"> tạm thời đóng cửa do tình trạng y tế công cộng, khó khăn về tài chính hoặc lý do khác liên quan đến COVID-19 tại thời điểm đăng ký (có kế hoạch mở cửa trở lại trong vòng 30 ngày);</w:t>
      </w:r>
    </w:p>
    <w:p w14:paraId="7AA68495" w14:textId="7C438C21" w:rsidR="00CB08BE" w:rsidRPr="00536EE3" w:rsidRDefault="00053046" w:rsidP="00CB08BE">
      <w:pPr>
        <w:pStyle w:val="ListParagraph"/>
        <w:numPr>
          <w:ilvl w:val="1"/>
          <w:numId w:val="1"/>
        </w:numPr>
        <w:rPr>
          <w:rFonts w:cstheme="minorHAnsi"/>
        </w:rPr>
      </w:pPr>
      <w:r>
        <w:rPr>
          <w:rFonts w:cstheme="minorHAnsi"/>
          <w:lang w:val="vi"/>
        </w:rPr>
        <w:t xml:space="preserve">được cấp phép hoặc đăng ký (hiện đang có hiệu lực) tại Tiểu bang Texas theo </w:t>
      </w:r>
      <w:bookmarkStart w:id="1" w:name="_Hlk88400497"/>
      <w:r>
        <w:rPr>
          <w:rFonts w:cstheme="minorHAnsi"/>
          <w:lang w:val="vi"/>
        </w:rPr>
        <w:t xml:space="preserve">Quy định chăm sóc trẻ em </w:t>
      </w:r>
      <w:bookmarkEnd w:id="1"/>
      <w:r>
        <w:rPr>
          <w:rFonts w:cstheme="minorHAnsi"/>
          <w:lang w:val="vi"/>
        </w:rPr>
        <w:t>(CCR) trước ngày 28 tháng 2 năm 2022;</w:t>
      </w:r>
    </w:p>
    <w:p w14:paraId="26EEF5A3" w14:textId="7EE4145E" w:rsidR="001C2824" w:rsidRPr="00536EE3" w:rsidRDefault="00053046" w:rsidP="00CB08BE">
      <w:pPr>
        <w:pStyle w:val="ListParagraph"/>
        <w:numPr>
          <w:ilvl w:val="1"/>
          <w:numId w:val="1"/>
        </w:numPr>
        <w:rPr>
          <w:rFonts w:cstheme="minorHAnsi"/>
        </w:rPr>
      </w:pPr>
      <w:r>
        <w:rPr>
          <w:rFonts w:cstheme="minorHAnsi"/>
          <w:lang w:val="vi"/>
        </w:rPr>
        <w:t>tuân thủ CCR; và</w:t>
      </w:r>
    </w:p>
    <w:p w14:paraId="6B9ECD62" w14:textId="6915A020" w:rsidR="00CB08BE" w:rsidRPr="00173E81" w:rsidRDefault="00053046" w:rsidP="00CB08BE">
      <w:pPr>
        <w:pStyle w:val="ListParagraph"/>
        <w:numPr>
          <w:ilvl w:val="1"/>
          <w:numId w:val="1"/>
        </w:numPr>
        <w:rPr>
          <w:rFonts w:cstheme="minorHAnsi"/>
        </w:rPr>
      </w:pPr>
      <w:r>
        <w:rPr>
          <w:rFonts w:cstheme="minorHAnsi"/>
          <w:lang w:val="vi"/>
        </w:rPr>
        <w:t xml:space="preserve">cam kết vẫn mở cửa ít nhất là đến hết tháng 5 năm 2023. </w:t>
      </w:r>
    </w:p>
    <w:bookmarkEnd w:id="0"/>
    <w:p w14:paraId="02DA120C" w14:textId="77777777" w:rsidR="00895D2E" w:rsidRPr="0024735F" w:rsidRDefault="00895D2E" w:rsidP="0024735F">
      <w:pPr>
        <w:pStyle w:val="ListParagraph"/>
        <w:rPr>
          <w:rFonts w:cstheme="minorHAnsi"/>
        </w:rPr>
      </w:pPr>
    </w:p>
    <w:p w14:paraId="463A2BBA" w14:textId="00027A50" w:rsidR="00CB08BE" w:rsidRPr="00536EE3" w:rsidRDefault="00CB08BE" w:rsidP="00CB08BE">
      <w:pPr>
        <w:pStyle w:val="ListParagraph"/>
        <w:numPr>
          <w:ilvl w:val="0"/>
          <w:numId w:val="1"/>
        </w:numPr>
        <w:rPr>
          <w:rFonts w:cstheme="minorHAnsi"/>
          <w:b/>
          <w:bCs/>
        </w:rPr>
      </w:pPr>
      <w:r>
        <w:rPr>
          <w:rFonts w:cstheme="minorHAnsi"/>
          <w:b/>
          <w:bCs/>
          <w:lang w:val="vi"/>
        </w:rPr>
        <w:t xml:space="preserve">Một chương trình chăm sóc trẻ em đóng cửa trong </w:t>
      </w:r>
      <w:r w:rsidR="0038032E">
        <w:rPr>
          <w:rFonts w:cstheme="minorHAnsi"/>
          <w:b/>
          <w:bCs/>
          <w:lang w:val="vi"/>
        </w:rPr>
        <w:t xml:space="preserve">bất kỳ </w:t>
      </w:r>
      <w:r>
        <w:rPr>
          <w:rFonts w:cstheme="minorHAnsi"/>
          <w:b/>
          <w:bCs/>
          <w:lang w:val="vi"/>
        </w:rPr>
        <w:t xml:space="preserve">khoảng thời gian </w:t>
      </w:r>
      <w:proofErr w:type="spellStart"/>
      <w:r w:rsidR="0038032E">
        <w:rPr>
          <w:rFonts w:cstheme="minorHAnsi"/>
          <w:b/>
          <w:bCs/>
        </w:rPr>
        <w:t>nào</w:t>
      </w:r>
      <w:proofErr w:type="spellEnd"/>
      <w:r w:rsidR="0038032E">
        <w:rPr>
          <w:rFonts w:cstheme="minorHAnsi"/>
          <w:b/>
          <w:bCs/>
        </w:rPr>
        <w:t xml:space="preserve"> </w:t>
      </w:r>
      <w:r>
        <w:rPr>
          <w:rFonts w:cstheme="minorHAnsi"/>
          <w:b/>
          <w:bCs/>
          <w:lang w:val="vi"/>
        </w:rPr>
        <w:t>có thể nhận khoản tài trợ này không?</w:t>
      </w:r>
    </w:p>
    <w:p w14:paraId="40AC539D" w14:textId="5BE5A3C1" w:rsidR="00CB08BE" w:rsidRPr="00335EA6" w:rsidRDefault="00983F90" w:rsidP="00CB08BE">
      <w:pPr>
        <w:pStyle w:val="ListParagraph"/>
        <w:rPr>
          <w:rFonts w:cstheme="minorHAnsi"/>
          <w:lang w:val="vi"/>
        </w:rPr>
      </w:pPr>
      <w:r>
        <w:rPr>
          <w:rFonts w:cstheme="minorHAnsi"/>
          <w:lang w:val="vi"/>
        </w:rPr>
        <w:t>Tại thời điểm đăng ký, các chương trình có thể đóng cửa tạm thời do tình trạng y tế công cộng, khó khăn về tài chính hoặc lý do khác liên quan đến COVID-19 nhưng phải cam kết mở cửa trở lại và tiếp tục mở cửa ít nhất là đến hết tháng 5 năm 2023. Để hội đủ điều kiện, chương trình cũng phải đáp ứng các yêu cầu khác được liệt kê trong câu trả lời cho Câu hỏi 1.</w:t>
      </w:r>
    </w:p>
    <w:p w14:paraId="2E108E18" w14:textId="77777777" w:rsidR="00CB08BE" w:rsidRPr="00335EA6" w:rsidRDefault="00CB08BE" w:rsidP="00CB08BE">
      <w:pPr>
        <w:rPr>
          <w:rFonts w:cstheme="minorHAnsi"/>
          <w:lang w:val="vi"/>
        </w:rPr>
      </w:pPr>
    </w:p>
    <w:p w14:paraId="1CA90228" w14:textId="77777777" w:rsidR="004069D4" w:rsidRPr="004069D4" w:rsidRDefault="009A735D" w:rsidP="004069D4">
      <w:pPr>
        <w:pStyle w:val="ListParagraph"/>
        <w:numPr>
          <w:ilvl w:val="0"/>
          <w:numId w:val="1"/>
        </w:numPr>
        <w:rPr>
          <w:rFonts w:cstheme="minorHAnsi"/>
        </w:rPr>
      </w:pPr>
      <w:r>
        <w:rPr>
          <w:b/>
          <w:bCs/>
          <w:lang w:val="vi"/>
        </w:rPr>
        <w:t xml:space="preserve">Như thế nào là tạm thời đóng cửa vì các lý do liên quan đến COVID-19? Tạm thời là bao lâu? </w:t>
      </w:r>
    </w:p>
    <w:p w14:paraId="3C77AFDA" w14:textId="0935E636" w:rsidR="00DA2D8B" w:rsidRPr="00335EA6" w:rsidRDefault="002B2629" w:rsidP="00335EA6">
      <w:pPr>
        <w:pStyle w:val="ListParagraph"/>
        <w:ind w:rightChars="58" w:right="139"/>
        <w:rPr>
          <w:rFonts w:cstheme="minorHAnsi"/>
          <w:lang w:val="vi"/>
        </w:rPr>
      </w:pPr>
      <w:r>
        <w:rPr>
          <w:rFonts w:cstheme="minorHAnsi"/>
          <w:lang w:val="vi"/>
        </w:rPr>
        <w:t>Nếu tại thời điểm đăng ký, chương trình của quý vị đóng cửa tạm thời do tình trạng y tế công cộng, khó khăn về tài chính hoặc lý do khác liên quan đến COVID-19, thì chương trình này vẫn hội đủ điều kiện nhận khoản tài trợ. Lý do đóng cửa tạm thời phải liên quan trực tiếp đến COVID-19 và nhà cung cấp phải có kế hoạch mở cửa trở lại trong vòng 30 ngày.</w:t>
      </w:r>
    </w:p>
    <w:p w14:paraId="73CD6AD9" w14:textId="77777777" w:rsidR="004069D4" w:rsidRPr="00335EA6" w:rsidRDefault="004069D4" w:rsidP="004069D4">
      <w:pPr>
        <w:ind w:left="360"/>
        <w:rPr>
          <w:rFonts w:cstheme="minorHAnsi"/>
          <w:lang w:val="vi"/>
        </w:rPr>
      </w:pPr>
    </w:p>
    <w:p w14:paraId="4C280350" w14:textId="1CC92E42" w:rsidR="00CB08BE" w:rsidRPr="00335EA6" w:rsidRDefault="00CB08BE" w:rsidP="00CB08BE">
      <w:pPr>
        <w:pStyle w:val="ListParagraph"/>
        <w:numPr>
          <w:ilvl w:val="0"/>
          <w:numId w:val="1"/>
        </w:numPr>
        <w:rPr>
          <w:rFonts w:cstheme="minorHAnsi"/>
          <w:lang w:val="vi"/>
        </w:rPr>
      </w:pPr>
      <w:r>
        <w:rPr>
          <w:rFonts w:cstheme="minorHAnsi"/>
          <w:b/>
          <w:bCs/>
          <w:lang w:val="vi"/>
        </w:rPr>
        <w:t>Tôi đã nhận được khoản tài trợ của CCRF năm 2021. Tôi vẫn đủ điều kiện nộp đơn xin tài trợ năm 2022 chứ?</w:t>
      </w:r>
    </w:p>
    <w:p w14:paraId="3613F0AD" w14:textId="2D44153D" w:rsidR="00CB08BE" w:rsidRPr="00335EA6" w:rsidRDefault="00CB08BE" w:rsidP="00CB08BE">
      <w:pPr>
        <w:pStyle w:val="ListParagraph"/>
        <w:rPr>
          <w:rFonts w:cstheme="minorHAnsi"/>
          <w:lang w:val="vi"/>
        </w:rPr>
      </w:pPr>
      <w:r>
        <w:rPr>
          <w:rFonts w:cstheme="minorHAnsi"/>
          <w:lang w:val="vi"/>
        </w:rPr>
        <w:t>C</w:t>
      </w:r>
      <w:r w:rsidR="00941824" w:rsidRPr="00512EAF">
        <w:rPr>
          <w:rFonts w:cstheme="minorHAnsi"/>
          <w:lang w:val="vi"/>
        </w:rPr>
        <w:t>ó, c</w:t>
      </w:r>
      <w:r>
        <w:rPr>
          <w:rFonts w:cstheme="minorHAnsi"/>
          <w:lang w:val="vi"/>
        </w:rPr>
        <w:t xml:space="preserve">ác chương trình chăm sóc trẻ em có thể nộp đơn xin tài trợ trong năm 2022 kể cả khi đã nhận được các khoản tài trợ trong năm 2021. </w:t>
      </w:r>
    </w:p>
    <w:p w14:paraId="5BFC3022" w14:textId="77777777" w:rsidR="00173E81" w:rsidRPr="00335EA6" w:rsidRDefault="00173E81" w:rsidP="00173E81">
      <w:pPr>
        <w:rPr>
          <w:rFonts w:cstheme="minorHAnsi"/>
          <w:lang w:val="vi"/>
        </w:rPr>
      </w:pPr>
    </w:p>
    <w:p w14:paraId="5FACE88D" w14:textId="098EFC43" w:rsidR="00536EE3" w:rsidRPr="00335EA6" w:rsidRDefault="00536EE3" w:rsidP="00335EA6">
      <w:pPr>
        <w:pStyle w:val="ListParagraph"/>
        <w:numPr>
          <w:ilvl w:val="0"/>
          <w:numId w:val="1"/>
        </w:numPr>
        <w:ind w:rightChars="-67" w:right="-161"/>
        <w:rPr>
          <w:rFonts w:cstheme="minorHAnsi"/>
          <w:lang w:val="vi"/>
        </w:rPr>
      </w:pPr>
      <w:r>
        <w:rPr>
          <w:rFonts w:cstheme="minorHAnsi"/>
          <w:b/>
          <w:bCs/>
          <w:lang w:val="vi"/>
        </w:rPr>
        <w:t>Tôi vừa mua hoặc đang trong quá trình mua một chương trình chăm sóc trẻ em hiện có. Tôi có đủ điều kiện nộp đơn xin tài trợ không?</w:t>
      </w:r>
      <w:r>
        <w:rPr>
          <w:rFonts w:cstheme="minorHAnsi"/>
          <w:lang w:val="vi"/>
        </w:rPr>
        <w:t xml:space="preserve"> Chủ sở hữu của một chương trình đáp ứng các yêu cầu được nêu trong câu trả lời cho Câu hỏi 1 sẽ đủ điều kiện đăng ký. Do</w:t>
      </w:r>
      <w:r w:rsidR="00D6248E">
        <w:rPr>
          <w:rFonts w:cstheme="minorHAnsi"/>
          <w:lang w:val="vi"/>
        </w:rPr>
        <w:t> </w:t>
      </w:r>
      <w:r>
        <w:rPr>
          <w:rFonts w:cstheme="minorHAnsi"/>
          <w:lang w:val="vi"/>
        </w:rPr>
        <w:t xml:space="preserve">đó, quý vị phải có giấy phép đang có hiệu lực trước ngày 28 tháng 2 năm 2022 thì mới đủ điều </w:t>
      </w:r>
      <w:r>
        <w:rPr>
          <w:rFonts w:cstheme="minorHAnsi"/>
          <w:lang w:val="vi"/>
        </w:rPr>
        <w:lastRenderedPageBreak/>
        <w:t>kiện. Giấy phép này bao gồm cả các giấy phép ban đầu. Với một chủ sở hữu mới, các chi phí hợp lệ được tính từ ngày sở hữu. Tìm hiểu thêm về chi phí hợp lệ ở bên dưới.</w:t>
      </w:r>
    </w:p>
    <w:p w14:paraId="321B6626" w14:textId="77777777" w:rsidR="00173E81" w:rsidRPr="00335EA6" w:rsidRDefault="00173E81" w:rsidP="00173E81">
      <w:pPr>
        <w:pStyle w:val="ListParagraph"/>
        <w:rPr>
          <w:rFonts w:cstheme="minorHAnsi"/>
          <w:lang w:val="vi"/>
        </w:rPr>
      </w:pPr>
    </w:p>
    <w:p w14:paraId="0FF4D5B1" w14:textId="0A4C7BBD" w:rsidR="00305C5F" w:rsidRPr="00335EA6" w:rsidRDefault="00305C5F" w:rsidP="77A80BEA">
      <w:pPr>
        <w:pStyle w:val="ListParagraph"/>
        <w:numPr>
          <w:ilvl w:val="0"/>
          <w:numId w:val="1"/>
        </w:numPr>
        <w:rPr>
          <w:lang w:val="vi"/>
        </w:rPr>
      </w:pPr>
      <w:r w:rsidRPr="77A80BEA">
        <w:rPr>
          <w:b/>
          <w:bCs/>
          <w:lang w:val="vi"/>
        </w:rPr>
        <w:t>Tôi đang trong quá trình bán cơ sở kinh doanh dịch vụ chăm sóc trẻ em hoặc đang cân nhắc bán cơ sở kinh doanh trong năm tới. Tôi có đủ điều kiện nhận tài trợ không?</w:t>
      </w:r>
      <w:r w:rsidRPr="77A80BEA">
        <w:rPr>
          <w:lang w:val="vi"/>
        </w:rPr>
        <w:t xml:space="preserve"> Không. Để đủ điều kiện nhận tài trợ, các nhà cung cấp phải cam kết tiếp tục mở cửa ít nhất là đến hết tháng 5 năm 2023. Các nhà cung cấp nhận được khoản tài trợ nhưng sau đó không tiếp tục hoạt động đến hết tháng 5 năm 2023 sẽ phải tham gia kiểm tra và hoàn lại khoản tài trợ.</w:t>
      </w:r>
    </w:p>
    <w:p w14:paraId="708076FF" w14:textId="644EE45B" w:rsidR="77A80BEA" w:rsidRDefault="77A80BEA" w:rsidP="77A80BEA">
      <w:pPr>
        <w:rPr>
          <w:lang w:val="vi"/>
        </w:rPr>
      </w:pPr>
    </w:p>
    <w:p w14:paraId="1D5BDCD0" w14:textId="797ED76C" w:rsidR="1DC067D6" w:rsidRDefault="1DC067D6" w:rsidP="77A80BEA">
      <w:pPr>
        <w:ind w:left="720" w:hanging="360"/>
        <w:rPr>
          <w:lang w:val="vi"/>
        </w:rPr>
      </w:pPr>
      <w:r w:rsidRPr="77A80BEA">
        <w:rPr>
          <w:b/>
          <w:bCs/>
          <w:lang w:val="vi"/>
        </w:rPr>
        <w:t xml:space="preserve">7. </w:t>
      </w:r>
      <w:r w:rsidR="67C413AE" w:rsidRPr="77A80BEA">
        <w:rPr>
          <w:b/>
          <w:bCs/>
          <w:lang w:val="vi"/>
        </w:rPr>
        <w:t xml:space="preserve">  </w:t>
      </w:r>
      <w:r w:rsidR="47168647" w:rsidRPr="77A80BEA">
        <w:rPr>
          <w:b/>
          <w:bCs/>
          <w:lang w:val="vi"/>
        </w:rPr>
        <w:t xml:space="preserve"> </w:t>
      </w:r>
      <w:r w:rsidRPr="77A80BEA">
        <w:rPr>
          <w:b/>
          <w:bCs/>
          <w:lang w:val="vi"/>
        </w:rPr>
        <w:t>Tôi là một nhà giữ trẻ đã đăng ký và đang trong quá trình trở thành một nhà giữ trẻ được cấp phép và đã được phê duyệt cho CCRF 2022. Tôi có đủ điều kiện để tiếp tục nhận tài trợ không?</w:t>
      </w:r>
      <w:r w:rsidR="0F7E60A3" w:rsidRPr="77A80BEA">
        <w:rPr>
          <w:b/>
          <w:bCs/>
          <w:lang w:val="vi"/>
        </w:rPr>
        <w:t xml:space="preserve"> </w:t>
      </w:r>
      <w:r w:rsidRPr="77A80BEA">
        <w:rPr>
          <w:lang w:val="vi"/>
        </w:rPr>
        <w:t>Đúng. Một nhà giữ trẻ đã đăng ký đã được phê duyệt cho 2022CCRF và sau đó trở thành nhà giữ trẻ được cấp phép ở cùng địa điểm mà không bị đóng cửa trong thời gian đáng kể có thể đủ điều kiện để tiếp tục nhận được khoản thanh toán của mình</w:t>
      </w:r>
    </w:p>
    <w:p w14:paraId="31BB4495" w14:textId="37A27826" w:rsidR="00CB08BE" w:rsidRPr="00335EA6" w:rsidRDefault="00CB08BE" w:rsidP="000679C5">
      <w:pPr>
        <w:pStyle w:val="Heading1"/>
        <w:rPr>
          <w:w w:val="90"/>
          <w:lang w:val="vi"/>
        </w:rPr>
      </w:pPr>
      <w:r>
        <w:rPr>
          <w:lang w:val="vi"/>
        </w:rPr>
        <w:t>Quy trình đăng ký</w:t>
      </w:r>
    </w:p>
    <w:p w14:paraId="7842CDCF" w14:textId="77777777" w:rsidR="00CB08BE" w:rsidRPr="00335EA6" w:rsidRDefault="00CB08BE" w:rsidP="00CB08BE">
      <w:pPr>
        <w:rPr>
          <w:rFonts w:cstheme="minorHAnsi"/>
          <w:lang w:val="vi"/>
        </w:rPr>
      </w:pPr>
    </w:p>
    <w:p w14:paraId="35DE7B8E" w14:textId="77777777" w:rsidR="00CB08BE" w:rsidRPr="00335EA6" w:rsidRDefault="00CB08BE" w:rsidP="00305C5F">
      <w:pPr>
        <w:pStyle w:val="ListParagraph"/>
        <w:numPr>
          <w:ilvl w:val="0"/>
          <w:numId w:val="3"/>
        </w:numPr>
        <w:rPr>
          <w:rFonts w:cstheme="minorHAnsi"/>
          <w:b/>
          <w:bCs/>
          <w:lang w:val="vi"/>
        </w:rPr>
      </w:pPr>
      <w:r>
        <w:rPr>
          <w:rFonts w:cstheme="minorHAnsi"/>
          <w:b/>
          <w:bCs/>
          <w:lang w:val="vi"/>
        </w:rPr>
        <w:t>Khi nào tôi có thể nộp đơn đăng ký?</w:t>
      </w:r>
    </w:p>
    <w:p w14:paraId="3336CC15" w14:textId="6EE80FF9" w:rsidR="00CB08BE" w:rsidRPr="00335EA6" w:rsidRDefault="00CB08BE" w:rsidP="00335EA6">
      <w:pPr>
        <w:pStyle w:val="ListParagraph"/>
        <w:ind w:rightChars="-118" w:right="-283"/>
        <w:rPr>
          <w:rFonts w:cstheme="minorHAnsi"/>
          <w:lang w:val="vi"/>
        </w:rPr>
      </w:pPr>
      <w:r>
        <w:rPr>
          <w:rFonts w:cstheme="minorHAnsi"/>
          <w:lang w:val="vi"/>
        </w:rPr>
        <w:t>TWC bắt đầu nhận đơn đăng ký CCRF theo hình thức nhận đến đâu giải quyết đến đó vào tháng 2 năm 2022 và sẽ tiếp tục nhận đơn đến ngày 31 tháng 5 năm 2022. Các nhà cung cấp đủ điều kiện sẽ nhận được thư mời của TWC qua email cùng với hướng dẫn cách đăng nhập vào cổng đăng ký. Để tìm hiểu thêm về cách chuẩn bị cho quy trình đăng ký CCRF năm 2022, vui lòng xem “</w:t>
      </w:r>
      <w:r w:rsidR="004D3170">
        <w:fldChar w:fldCharType="begin"/>
      </w:r>
      <w:r w:rsidR="004D3170" w:rsidRPr="004D3170">
        <w:rPr>
          <w:lang w:val="vi"/>
        </w:rPr>
        <w:instrText>HYPERLINK "https://www.childcare.texas.gov/preparing-for-the-child-care-relief-fund"</w:instrText>
      </w:r>
      <w:r w:rsidR="004D3170">
        <w:fldChar w:fldCharType="separate"/>
      </w:r>
      <w:r>
        <w:rPr>
          <w:rStyle w:val="Hyperlink"/>
          <w:rFonts w:cstheme="minorHAnsi"/>
          <w:lang w:val="vi"/>
        </w:rPr>
        <w:t>Hướng dẫn về cách chuẩn bị</w:t>
      </w:r>
      <w:r w:rsidR="004D3170">
        <w:rPr>
          <w:rStyle w:val="Hyperlink"/>
          <w:rFonts w:cstheme="minorHAnsi"/>
          <w:lang w:val="vi"/>
        </w:rPr>
        <w:fldChar w:fldCharType="end"/>
      </w:r>
      <w:r>
        <w:rPr>
          <w:rFonts w:cstheme="minorHAnsi"/>
          <w:lang w:val="vi"/>
        </w:rPr>
        <w:t>” dành cho nhà cung cấp dịch vụ chăm sóc trẻ em.</w:t>
      </w:r>
    </w:p>
    <w:p w14:paraId="583FFEC5" w14:textId="77777777" w:rsidR="00CB08BE" w:rsidRPr="00335EA6" w:rsidRDefault="00CB08BE" w:rsidP="00CB08BE">
      <w:pPr>
        <w:pStyle w:val="ListParagraph"/>
        <w:rPr>
          <w:rFonts w:cstheme="minorHAnsi"/>
          <w:spacing w:val="-1"/>
          <w:w w:val="90"/>
          <w:lang w:val="vi"/>
        </w:rPr>
      </w:pPr>
    </w:p>
    <w:p w14:paraId="2A1DADCD" w14:textId="53DA4613" w:rsidR="00CB08BE" w:rsidRPr="00335EA6" w:rsidRDefault="00CB08BE" w:rsidP="00305C5F">
      <w:pPr>
        <w:pStyle w:val="ListParagraph"/>
        <w:numPr>
          <w:ilvl w:val="0"/>
          <w:numId w:val="3"/>
        </w:numPr>
        <w:rPr>
          <w:rFonts w:cstheme="minorHAnsi"/>
          <w:b/>
          <w:bCs/>
          <w:lang w:val="vi"/>
        </w:rPr>
      </w:pPr>
      <w:r>
        <w:rPr>
          <w:rFonts w:cstheme="minorHAnsi"/>
          <w:b/>
          <w:bCs/>
          <w:lang w:val="vi"/>
        </w:rPr>
        <w:t>Tôi có thể đăng ký bằng cách nào?</w:t>
      </w:r>
    </w:p>
    <w:p w14:paraId="4FA149F8" w14:textId="0E42EA00" w:rsidR="00CB08BE" w:rsidRPr="0093388E" w:rsidRDefault="00CB08BE" w:rsidP="00380C39">
      <w:pPr>
        <w:ind w:left="720"/>
        <w:rPr>
          <w:lang w:val="vi"/>
        </w:rPr>
      </w:pPr>
      <w:r w:rsidRPr="77A80BEA">
        <w:rPr>
          <w:lang w:val="vi"/>
        </w:rPr>
        <w:t xml:space="preserve">Mỗi nhà cung cấp dịch vụ chăm sóc trẻ em đủ điều kiện đều nhận được một liên kết đăng ký thông qua địa chỉ email an toàn ghi trong hồ sơ họ đăng ký với hệ thống </w:t>
      </w:r>
      <w:hyperlink r:id="rId11">
        <w:r w:rsidRPr="77A80BEA">
          <w:rPr>
            <w:rStyle w:val="Hyperlink"/>
            <w:lang w:val="vi"/>
          </w:rPr>
          <w:t>Quy định chăm sóc trẻ em</w:t>
        </w:r>
      </w:hyperlink>
      <w:r w:rsidRPr="77A80BEA">
        <w:rPr>
          <w:lang w:val="vi"/>
        </w:rPr>
        <w:t xml:space="preserve">. </w:t>
      </w:r>
      <w:r w:rsidR="4CEC992B" w:rsidRPr="77A80BEA">
        <w:rPr>
          <w:lang w:val="vi"/>
        </w:rPr>
        <w:t xml:space="preserve"> Khi bạn đã nhận được email mời, bạn có thể </w:t>
      </w:r>
      <w:r w:rsidR="4CEC992B" w:rsidRPr="77A80BEA">
        <w:rPr>
          <w:u w:val="single"/>
          <w:lang w:val="vi"/>
        </w:rPr>
        <w:t>đăng nhập vào hệ thống ứng dụng</w:t>
      </w:r>
    </w:p>
    <w:p w14:paraId="799F8748" w14:textId="77777777" w:rsidR="00CB08BE" w:rsidRPr="00335EA6" w:rsidRDefault="00CB08BE" w:rsidP="00CB08BE">
      <w:pPr>
        <w:pStyle w:val="ListParagraph"/>
        <w:rPr>
          <w:rFonts w:cstheme="minorHAnsi"/>
          <w:b/>
          <w:bCs/>
          <w:lang w:val="vi"/>
        </w:rPr>
      </w:pPr>
    </w:p>
    <w:p w14:paraId="7815CD57" w14:textId="1FACC4CF" w:rsidR="00CB08BE" w:rsidRPr="00335EA6" w:rsidRDefault="00CB08BE" w:rsidP="00305C5F">
      <w:pPr>
        <w:pStyle w:val="ListParagraph"/>
        <w:numPr>
          <w:ilvl w:val="0"/>
          <w:numId w:val="3"/>
        </w:numPr>
        <w:rPr>
          <w:rFonts w:cstheme="minorHAnsi"/>
          <w:b/>
          <w:bCs/>
          <w:lang w:val="vi"/>
        </w:rPr>
      </w:pPr>
      <w:r>
        <w:rPr>
          <w:rFonts w:cstheme="minorHAnsi"/>
          <w:b/>
          <w:bCs/>
          <w:lang w:val="vi"/>
        </w:rPr>
        <w:t>Ai có thể hoàn thành đơn đăng ký CCRF?</w:t>
      </w:r>
    </w:p>
    <w:p w14:paraId="777369EE" w14:textId="399841CA" w:rsidR="00CB08BE" w:rsidRPr="00335EA6" w:rsidRDefault="00CB08BE" w:rsidP="00335EA6">
      <w:pPr>
        <w:pStyle w:val="ListParagraph"/>
        <w:ind w:rightChars="-42" w:right="-101"/>
        <w:rPr>
          <w:rFonts w:cstheme="minorHAnsi"/>
          <w:lang w:val="vi"/>
        </w:rPr>
      </w:pPr>
      <w:r>
        <w:rPr>
          <w:rFonts w:cstheme="minorHAnsi"/>
          <w:lang w:val="vi"/>
        </w:rPr>
        <w:t xml:space="preserve">Cá nhân nộp đơn xin tài trợ từ CCRF phải là cá nhân được xác định là người kiểm soát theo CCR. Cá nhân này phải là người được ủy quyền chịu trách nhiệm tài chính và pháp lý trong việc quản lý các khoản tài trợ, chẳng hạn như chủ sở hữu, giám đốc, giám đốc tài chính hoặc giám đốc khu vực. Quý vị có thể cập nhật thông tin về những người có quyền kiểm soát trong hồ sơ của chương trình chăm sóc trẻ em thông qua hệ thống </w:t>
      </w:r>
      <w:hyperlink r:id="rId12" w:history="1">
        <w:r>
          <w:rPr>
            <w:rStyle w:val="Hyperlink"/>
            <w:rFonts w:cstheme="minorHAnsi"/>
            <w:lang w:val="vi"/>
          </w:rPr>
          <w:t>Quy định chăm sóc trẻ em</w:t>
        </w:r>
      </w:hyperlink>
      <w:r>
        <w:rPr>
          <w:rFonts w:cstheme="minorHAnsi"/>
          <w:lang w:val="vi"/>
        </w:rPr>
        <w:t>.</w:t>
      </w:r>
    </w:p>
    <w:p w14:paraId="21B3BBE2" w14:textId="77777777" w:rsidR="00CB08BE" w:rsidRPr="00335EA6" w:rsidRDefault="00CB08BE" w:rsidP="00CB08BE">
      <w:pPr>
        <w:rPr>
          <w:rFonts w:cstheme="minorHAnsi"/>
          <w:w w:val="90"/>
          <w:lang w:val="vi"/>
        </w:rPr>
      </w:pPr>
    </w:p>
    <w:p w14:paraId="073BA0A7" w14:textId="77777777" w:rsidR="00CB08BE" w:rsidRPr="00335EA6" w:rsidRDefault="00CB08BE" w:rsidP="00305C5F">
      <w:pPr>
        <w:pStyle w:val="ListParagraph"/>
        <w:numPr>
          <w:ilvl w:val="0"/>
          <w:numId w:val="3"/>
        </w:numPr>
        <w:rPr>
          <w:rFonts w:cstheme="minorHAnsi"/>
          <w:b/>
          <w:bCs/>
          <w:lang w:val="vi"/>
        </w:rPr>
      </w:pPr>
      <w:r>
        <w:rPr>
          <w:rFonts w:cstheme="minorHAnsi"/>
          <w:b/>
          <w:bCs/>
          <w:lang w:val="vi"/>
        </w:rPr>
        <w:t>Tôi có thể quay lại và hoàn thành đơn đăng ký sau không?</w:t>
      </w:r>
    </w:p>
    <w:p w14:paraId="158EC817" w14:textId="4466EBC2" w:rsidR="00CB08BE" w:rsidRPr="00335EA6" w:rsidRDefault="00CB08BE" w:rsidP="00CB08BE">
      <w:pPr>
        <w:pStyle w:val="ListParagraph"/>
        <w:rPr>
          <w:rFonts w:cstheme="minorHAnsi"/>
          <w:lang w:val="vi"/>
        </w:rPr>
      </w:pPr>
      <w:r>
        <w:rPr>
          <w:rFonts w:cstheme="minorHAnsi"/>
          <w:lang w:val="vi"/>
        </w:rPr>
        <w:t xml:space="preserve">Có, các chương trình chăm sóc trẻ em có thể lưu đơn đăng ký khi chưa hoàn thành và quay lại gửi thông tin vào lúc khác. Thông tin này có trong Danh sách đơn đăng ký đang </w:t>
      </w:r>
      <w:r>
        <w:rPr>
          <w:rFonts w:cstheme="minorHAnsi"/>
          <w:lang w:val="vi"/>
        </w:rPr>
        <w:lastRenderedPageBreak/>
        <w:t>hoạt động sau khi chương trình đã bắt đầu quy trình đăng ký. Tất cả đơn đăng ký phải được hoàn thành và gửi chậm nhất là vào ngày 31 tháng 5 năm 2022.</w:t>
      </w:r>
    </w:p>
    <w:p w14:paraId="219ECE48" w14:textId="77777777" w:rsidR="00CB08BE" w:rsidRPr="00335EA6" w:rsidRDefault="00CB08BE" w:rsidP="00CB08BE">
      <w:pPr>
        <w:pStyle w:val="ListParagraph"/>
        <w:rPr>
          <w:rFonts w:cstheme="minorHAnsi"/>
          <w:w w:val="85"/>
          <w:lang w:val="vi"/>
        </w:rPr>
      </w:pPr>
    </w:p>
    <w:p w14:paraId="645C7546" w14:textId="77777777" w:rsidR="00CB08BE" w:rsidRPr="00335EA6" w:rsidRDefault="00CB08BE" w:rsidP="00E36CC7">
      <w:pPr>
        <w:pStyle w:val="ListParagraph"/>
        <w:pageBreakBefore/>
        <w:numPr>
          <w:ilvl w:val="0"/>
          <w:numId w:val="3"/>
        </w:numPr>
        <w:ind w:left="714" w:hanging="357"/>
        <w:rPr>
          <w:rFonts w:cstheme="minorHAnsi"/>
          <w:b/>
          <w:bCs/>
          <w:lang w:val="vi"/>
        </w:rPr>
      </w:pPr>
      <w:r>
        <w:rPr>
          <w:rFonts w:cstheme="minorHAnsi"/>
          <w:b/>
          <w:bCs/>
          <w:lang w:val="vi"/>
        </w:rPr>
        <w:lastRenderedPageBreak/>
        <w:t>Điều gì sẽ xảy ra nếu tôi thay đổi ý định và không muốn đăng ký nữa?</w:t>
      </w:r>
    </w:p>
    <w:p w14:paraId="4A0BE575" w14:textId="451E21C6" w:rsidR="00CB08BE" w:rsidRPr="0093388E" w:rsidRDefault="00CB08BE" w:rsidP="00212E08">
      <w:pPr>
        <w:ind w:left="714"/>
        <w:rPr>
          <w:lang w:val="vi"/>
        </w:rPr>
      </w:pPr>
      <w:r w:rsidRPr="77A80BEA">
        <w:rPr>
          <w:lang w:val="vi"/>
        </w:rPr>
        <w:t xml:space="preserve">Nếu cần, cá nhân đang đăng ký có thể dừng quy trình đăng ký bất cứ lúc nào. Đơn đăng ký sẽ duy trì tình trạng chưa hoàn thành trên hệ thống. Nhà cung cấp nên xem lại các điều khoản và điều kiện của CCRF để đảm bảo đồng ý và hiểu rõ từng phần. </w:t>
      </w:r>
    </w:p>
    <w:p w14:paraId="456E89FA" w14:textId="77777777" w:rsidR="00CB08BE" w:rsidRPr="00335EA6" w:rsidRDefault="00CB08BE" w:rsidP="00CB08BE">
      <w:pPr>
        <w:rPr>
          <w:rFonts w:cstheme="minorHAnsi"/>
          <w:w w:val="90"/>
          <w:lang w:val="vi"/>
        </w:rPr>
      </w:pPr>
    </w:p>
    <w:p w14:paraId="3CB018CF" w14:textId="77777777" w:rsidR="00CB08BE" w:rsidRPr="00335EA6" w:rsidRDefault="00CB08BE" w:rsidP="00305C5F">
      <w:pPr>
        <w:pStyle w:val="ListParagraph"/>
        <w:numPr>
          <w:ilvl w:val="0"/>
          <w:numId w:val="3"/>
        </w:numPr>
        <w:rPr>
          <w:rFonts w:cstheme="minorHAnsi"/>
          <w:lang w:val="vi"/>
        </w:rPr>
      </w:pPr>
      <w:r>
        <w:rPr>
          <w:rFonts w:cstheme="minorHAnsi"/>
          <w:b/>
          <w:bCs/>
          <w:lang w:val="vi"/>
        </w:rPr>
        <w:t>Một tổ chức có nhiều địa điểm cung cấp chương trình chăm sóc trẻ em có thể đăng ký bằng cách nào?</w:t>
      </w:r>
    </w:p>
    <w:p w14:paraId="4AB480A2" w14:textId="69723D7D" w:rsidR="00CB08BE" w:rsidRPr="00335EA6" w:rsidRDefault="00CB08BE" w:rsidP="00CB08BE">
      <w:pPr>
        <w:pStyle w:val="ListParagraph"/>
        <w:rPr>
          <w:rFonts w:cstheme="minorHAnsi"/>
          <w:lang w:val="vi"/>
        </w:rPr>
      </w:pPr>
      <w:r>
        <w:rPr>
          <w:rFonts w:cstheme="minorHAnsi"/>
          <w:lang w:val="vi"/>
        </w:rPr>
        <w:t>Mỗi địa điểm của chương trình chăm sóc trẻ em (số cơ sở kinh doanh/số giấy phép theo CCR) đều phải nộp đơn đăng ký. Một ID người dùng của CCRF có thể nộp nhiều đơn đăng ký nếu các địa điểm có chung một người kiểm soát. Sau khi nộp đơn đăng ký cho địa điểm đầu tiên, người kiểm soát sẽ nhấp vào liên kết Bắt đầu nộp đơn đăng ký mới ở phần bên trái màn hình và nhập số cơ sở kinh doanh của chương trình cũng như tên và vai trò của từng địa điểm bổ sung.</w:t>
      </w:r>
    </w:p>
    <w:p w14:paraId="09B7B2FA" w14:textId="77777777" w:rsidR="00CB08BE" w:rsidRPr="00335EA6" w:rsidRDefault="00CB08BE" w:rsidP="00CB08BE">
      <w:pPr>
        <w:rPr>
          <w:rFonts w:cstheme="minorHAnsi"/>
          <w:lang w:val="vi"/>
        </w:rPr>
      </w:pPr>
    </w:p>
    <w:p w14:paraId="6759D86A" w14:textId="5EADC777" w:rsidR="00CB08BE" w:rsidRPr="00335EA6" w:rsidRDefault="00CB08BE" w:rsidP="00305C5F">
      <w:pPr>
        <w:pStyle w:val="ListParagraph"/>
        <w:numPr>
          <w:ilvl w:val="0"/>
          <w:numId w:val="3"/>
        </w:numPr>
        <w:rPr>
          <w:rFonts w:cstheme="minorHAnsi"/>
          <w:lang w:val="vi"/>
        </w:rPr>
      </w:pPr>
      <w:r>
        <w:rPr>
          <w:rFonts w:cstheme="minorHAnsi"/>
          <w:b/>
          <w:bCs/>
          <w:lang w:val="vi"/>
        </w:rPr>
        <w:t>Tôi không có máy tính. Tôi có thể điền đơn đăng ký dạng giấy không?</w:t>
      </w:r>
    </w:p>
    <w:p w14:paraId="7CD0522A" w14:textId="509E7BCA" w:rsidR="00CB08BE" w:rsidRPr="00335EA6" w:rsidRDefault="00CB08BE" w:rsidP="00CB08BE">
      <w:pPr>
        <w:pStyle w:val="ListParagraph"/>
        <w:rPr>
          <w:rFonts w:cstheme="minorHAnsi"/>
          <w:lang w:val="vi"/>
        </w:rPr>
      </w:pPr>
      <w:r>
        <w:rPr>
          <w:rFonts w:cstheme="minorHAnsi"/>
          <w:lang w:val="vi"/>
        </w:rPr>
        <w:t xml:space="preserve">Quý vị chỉ có thể điền đơn đăng ký CCRF 2022 dưới hình thức trực tuyến. Tuy nhiên, quý vị có thể truy cập hệ thống đăng ký qua bất cứ thiết bị nào có kết nối Internet, bao gồm cả máy tính bảng và điện thoại di động. Nếu quý vị gặp khó khăn khi kết nối Internet để hoàn thành đơn đăng ký, vui lòng liên hệ với </w:t>
      </w:r>
      <w:hyperlink r:id="rId13" w:history="1">
        <w:r>
          <w:rPr>
            <w:rStyle w:val="Hyperlink"/>
            <w:rFonts w:cstheme="minorHAnsi"/>
            <w:lang w:val="vi"/>
          </w:rPr>
          <w:t>Văn phòng giải pháp nhân sự</w:t>
        </w:r>
      </w:hyperlink>
      <w:r>
        <w:rPr>
          <w:rFonts w:cstheme="minorHAnsi"/>
          <w:lang w:val="vi"/>
        </w:rPr>
        <w:t xml:space="preserve"> địa phương để được hỗ trợ. </w:t>
      </w:r>
    </w:p>
    <w:p w14:paraId="5EED1888" w14:textId="77777777" w:rsidR="00CB08BE" w:rsidRPr="00335EA6" w:rsidRDefault="00CB08BE" w:rsidP="00CB08BE">
      <w:pPr>
        <w:rPr>
          <w:rFonts w:cstheme="minorHAnsi"/>
          <w:lang w:val="vi"/>
        </w:rPr>
      </w:pPr>
    </w:p>
    <w:p w14:paraId="48D2FC3D" w14:textId="77777777" w:rsidR="00CB08BE" w:rsidRPr="00335EA6" w:rsidRDefault="00CB08BE" w:rsidP="00305C5F">
      <w:pPr>
        <w:pStyle w:val="ListParagraph"/>
        <w:numPr>
          <w:ilvl w:val="0"/>
          <w:numId w:val="3"/>
        </w:numPr>
        <w:rPr>
          <w:rFonts w:cstheme="minorHAnsi"/>
          <w:b/>
          <w:bCs/>
          <w:lang w:val="vi"/>
        </w:rPr>
      </w:pPr>
      <w:r>
        <w:rPr>
          <w:rFonts w:cstheme="minorHAnsi"/>
          <w:b/>
          <w:bCs/>
          <w:lang w:val="vi"/>
        </w:rPr>
        <w:t>Điều gì sẽ xảy ra nếu có lỗi trong đơn đăng ký hoặc thông tin của chúng tôi đã thay đổi trong khung thời gian áp dụng CCRF?</w:t>
      </w:r>
    </w:p>
    <w:p w14:paraId="61237A0A" w14:textId="092D4EB6" w:rsidR="00CB08BE" w:rsidRPr="00335EA6" w:rsidRDefault="00CB08BE" w:rsidP="77A80BEA">
      <w:pPr>
        <w:pStyle w:val="ListParagraph"/>
        <w:rPr>
          <w:lang w:val="vi"/>
        </w:rPr>
      </w:pPr>
      <w:r w:rsidRPr="77A80BEA">
        <w:rPr>
          <w:lang w:val="vi"/>
        </w:rPr>
        <w:t>Sau khi phát hiện ra lỗi, cá nhân đang đăng ký sẽ dừng quy trình đăng ký và  xác định các bước tiếp theo cần thực hiện để sửa thông tin chương trình.</w:t>
      </w:r>
    </w:p>
    <w:p w14:paraId="7CCD0E0D" w14:textId="77777777" w:rsidR="00E446EE" w:rsidRPr="00335EA6" w:rsidRDefault="00E446EE" w:rsidP="00CB08BE">
      <w:pPr>
        <w:pStyle w:val="ListParagraph"/>
        <w:rPr>
          <w:rFonts w:cstheme="minorHAnsi"/>
          <w:lang w:val="vi"/>
        </w:rPr>
      </w:pPr>
    </w:p>
    <w:p w14:paraId="53F57D79" w14:textId="03D0E8AE" w:rsidR="00E446EE" w:rsidRPr="00335EA6" w:rsidRDefault="00E446EE" w:rsidP="00E446EE">
      <w:pPr>
        <w:pStyle w:val="ListParagraph"/>
        <w:numPr>
          <w:ilvl w:val="0"/>
          <w:numId w:val="3"/>
        </w:numPr>
        <w:rPr>
          <w:rFonts w:cstheme="minorHAnsi"/>
          <w:b/>
          <w:bCs/>
          <w:lang w:val="vi"/>
        </w:rPr>
      </w:pPr>
      <w:r>
        <w:rPr>
          <w:rFonts w:cstheme="minorHAnsi"/>
          <w:b/>
          <w:bCs/>
          <w:lang w:val="vi"/>
        </w:rPr>
        <w:t>Điều gì sẽ xảy ra nếu có thay đổi về người kiểm soát sau khi đã nộp đơn đăng ký?</w:t>
      </w:r>
    </w:p>
    <w:p w14:paraId="304F130D" w14:textId="357AD251" w:rsidR="006F412C" w:rsidRPr="00335EA6" w:rsidRDefault="00E446EE" w:rsidP="77A80BEA">
      <w:pPr>
        <w:pStyle w:val="ListParagraph"/>
        <w:rPr>
          <w:lang w:val="vi"/>
        </w:rPr>
      </w:pPr>
      <w:r w:rsidRPr="77A80BEA">
        <w:rPr>
          <w:lang w:val="vi"/>
        </w:rPr>
        <w:t xml:space="preserve">Trước tiên, quý vị nên cập nhật thông tin về những người kiểm soát trong hồ sơ của chương trình chăm sóc trẻ em thông qua hệ thống </w:t>
      </w:r>
      <w:hyperlink r:id="rId14" w:history="1">
        <w:r w:rsidRPr="77A80BEA">
          <w:rPr>
            <w:lang w:val="vi"/>
          </w:rPr>
          <w:t>Quy định chăm sóc trẻ em</w:t>
        </w:r>
      </w:hyperlink>
      <w:r w:rsidRPr="77A80BEA">
        <w:rPr>
          <w:lang w:val="vi"/>
        </w:rPr>
        <w:t>. Sau đó, người kiểm soát nên liên hệ với</w:t>
      </w:r>
      <w:r w:rsidR="791BCD2C" w:rsidRPr="77A80BEA">
        <w:rPr>
          <w:lang w:val="vi"/>
        </w:rPr>
        <w:t xml:space="preserve"> CCRFReliefFunds@twc.texas.gov</w:t>
      </w:r>
      <w:r w:rsidRPr="77A80BEA">
        <w:rPr>
          <w:lang w:val="vi"/>
        </w:rPr>
        <w:t>để đảm bảo rằng những thay đổi này đã được thực hiện trong hệ thống CCRF. Nếu thay đổi không được thực hiện trước qua CCR thì quy trình đăng ký sẽ bị chậm trễ đáng kể.</w:t>
      </w:r>
    </w:p>
    <w:p w14:paraId="290DAF38" w14:textId="77777777" w:rsidR="00CB08BE" w:rsidRPr="00335EA6" w:rsidRDefault="00CB08BE" w:rsidP="00CB08BE">
      <w:pPr>
        <w:rPr>
          <w:rFonts w:cstheme="minorHAnsi"/>
          <w:w w:val="90"/>
          <w:lang w:val="vi"/>
        </w:rPr>
      </w:pPr>
    </w:p>
    <w:p w14:paraId="40384835" w14:textId="4335F508" w:rsidR="00DE2B59" w:rsidRPr="00DE2B59" w:rsidRDefault="00DE2B59" w:rsidP="00DE2B59">
      <w:pPr>
        <w:pStyle w:val="ListParagraph"/>
        <w:numPr>
          <w:ilvl w:val="0"/>
          <w:numId w:val="3"/>
        </w:numPr>
        <w:rPr>
          <w:rFonts w:cstheme="minorHAnsi"/>
          <w:b/>
          <w:bCs/>
        </w:rPr>
      </w:pPr>
      <w:r>
        <w:rPr>
          <w:rFonts w:cstheme="minorHAnsi"/>
          <w:b/>
          <w:bCs/>
          <w:lang w:val="vi"/>
        </w:rPr>
        <w:t xml:space="preserve">Tôi gặp sự cố khi di chuyển giữa các mục trong hệ thống Quỹ cứu trợ chăm sóc trẻ em. Tôi cần làm gì? </w:t>
      </w:r>
    </w:p>
    <w:p w14:paraId="770AC719" w14:textId="431C6D7D" w:rsidR="00CB08BE" w:rsidRPr="00335EA6" w:rsidRDefault="00CE6EB7" w:rsidP="77A80BEA">
      <w:pPr>
        <w:pStyle w:val="ListParagraph"/>
        <w:rPr>
          <w:lang w:val="vi"/>
        </w:rPr>
      </w:pPr>
      <w:r>
        <w:br/>
      </w:r>
      <w:proofErr w:type="spellStart"/>
      <w:r w:rsidRPr="77A80BEA">
        <w:t>Để</w:t>
      </w:r>
      <w:proofErr w:type="spellEnd"/>
      <w:r w:rsidRPr="77A80BEA">
        <w:t xml:space="preserve"> </w:t>
      </w:r>
      <w:proofErr w:type="spellStart"/>
      <w:r w:rsidRPr="77A80BEA">
        <w:t>tìm</w:t>
      </w:r>
      <w:proofErr w:type="spellEnd"/>
      <w:r w:rsidRPr="77A80BEA">
        <w:t xml:space="preserve"> </w:t>
      </w:r>
      <w:proofErr w:type="spellStart"/>
      <w:r w:rsidRPr="77A80BEA">
        <w:t>hiểu</w:t>
      </w:r>
      <w:proofErr w:type="spellEnd"/>
      <w:r w:rsidRPr="77A80BEA">
        <w:t xml:space="preserve"> </w:t>
      </w:r>
      <w:proofErr w:type="spellStart"/>
      <w:r w:rsidRPr="77A80BEA">
        <w:t>thêm</w:t>
      </w:r>
      <w:proofErr w:type="spellEnd"/>
      <w:r w:rsidRPr="77A80BEA">
        <w:t xml:space="preserve"> </w:t>
      </w:r>
      <w:proofErr w:type="spellStart"/>
      <w:r w:rsidRPr="77A80BEA">
        <w:t>về</w:t>
      </w:r>
      <w:proofErr w:type="spellEnd"/>
      <w:r w:rsidRPr="77A80BEA">
        <w:t xml:space="preserve"> </w:t>
      </w:r>
      <w:proofErr w:type="spellStart"/>
      <w:r w:rsidRPr="77A80BEA">
        <w:t>cách</w:t>
      </w:r>
      <w:proofErr w:type="spellEnd"/>
      <w:r w:rsidRPr="77A80BEA">
        <w:t xml:space="preserve"> </w:t>
      </w:r>
      <w:proofErr w:type="spellStart"/>
      <w:r w:rsidRPr="77A80BEA">
        <w:t>đăng</w:t>
      </w:r>
      <w:proofErr w:type="spellEnd"/>
      <w:r w:rsidRPr="77A80BEA">
        <w:t xml:space="preserve"> </w:t>
      </w:r>
      <w:proofErr w:type="spellStart"/>
      <w:r w:rsidRPr="77A80BEA">
        <w:t>ký</w:t>
      </w:r>
      <w:proofErr w:type="spellEnd"/>
      <w:r w:rsidRPr="77A80BEA">
        <w:t xml:space="preserve">, </w:t>
      </w:r>
      <w:proofErr w:type="spellStart"/>
      <w:r w:rsidRPr="77A80BEA">
        <w:t>vui</w:t>
      </w:r>
      <w:proofErr w:type="spellEnd"/>
      <w:r w:rsidRPr="77A80BEA">
        <w:t xml:space="preserve"> </w:t>
      </w:r>
      <w:proofErr w:type="spellStart"/>
      <w:r w:rsidRPr="77A80BEA">
        <w:t>lòng</w:t>
      </w:r>
      <w:proofErr w:type="spellEnd"/>
      <w:r w:rsidRPr="77A80BEA">
        <w:t xml:space="preserve"> </w:t>
      </w:r>
      <w:proofErr w:type="spellStart"/>
      <w:r w:rsidRPr="77A80BEA">
        <w:t>xem</w:t>
      </w:r>
      <w:proofErr w:type="spellEnd"/>
      <w:r w:rsidRPr="77A80BEA">
        <w:t xml:space="preserve"> </w:t>
      </w:r>
      <w:proofErr w:type="spellStart"/>
      <w:r w:rsidRPr="77A80BEA">
        <w:t>Hướng</w:t>
      </w:r>
      <w:proofErr w:type="spellEnd"/>
      <w:r w:rsidRPr="77A80BEA">
        <w:t xml:space="preserve"> </w:t>
      </w:r>
      <w:proofErr w:type="spellStart"/>
      <w:r w:rsidRPr="77A80BEA">
        <w:t>dẫn</w:t>
      </w:r>
      <w:proofErr w:type="spellEnd"/>
      <w:r w:rsidRPr="77A80BEA">
        <w:t xml:space="preserve"> </w:t>
      </w:r>
      <w:proofErr w:type="spellStart"/>
      <w:r w:rsidRPr="77A80BEA">
        <w:t>Đăng</w:t>
      </w:r>
      <w:proofErr w:type="spellEnd"/>
      <w:r w:rsidRPr="77A80BEA">
        <w:t xml:space="preserve"> </w:t>
      </w:r>
      <w:proofErr w:type="spellStart"/>
      <w:r w:rsidRPr="77A80BEA">
        <w:t>ký</w:t>
      </w:r>
      <w:proofErr w:type="spellEnd"/>
      <w:r w:rsidRPr="77A80BEA">
        <w:t xml:space="preserve"> </w:t>
      </w:r>
      <w:proofErr w:type="spellStart"/>
      <w:r w:rsidRPr="77A80BEA">
        <w:t>hoặc</w:t>
      </w:r>
      <w:proofErr w:type="spellEnd"/>
      <w:r w:rsidRPr="77A80BEA">
        <w:t xml:space="preserve"> Video </w:t>
      </w:r>
      <w:proofErr w:type="spellStart"/>
      <w:r w:rsidRPr="77A80BEA">
        <w:t>Hướng</w:t>
      </w:r>
      <w:proofErr w:type="spellEnd"/>
      <w:r w:rsidRPr="77A80BEA">
        <w:t xml:space="preserve"> </w:t>
      </w:r>
      <w:proofErr w:type="spellStart"/>
      <w:r w:rsidRPr="77A80BEA">
        <w:t>dẫn</w:t>
      </w:r>
      <w:proofErr w:type="spellEnd"/>
      <w:r w:rsidRPr="77A80BEA">
        <w:t xml:space="preserve"> </w:t>
      </w:r>
      <w:proofErr w:type="spellStart"/>
      <w:r w:rsidRPr="77A80BEA">
        <w:t>Ứng</w:t>
      </w:r>
      <w:proofErr w:type="spellEnd"/>
      <w:r w:rsidRPr="77A80BEA">
        <w:t xml:space="preserve"> </w:t>
      </w:r>
      <w:proofErr w:type="spellStart"/>
      <w:r w:rsidRPr="77A80BEA">
        <w:t>dụng</w:t>
      </w:r>
      <w:proofErr w:type="spellEnd"/>
      <w:r w:rsidRPr="77A80BEA">
        <w:t xml:space="preserve"> </w:t>
      </w:r>
      <w:proofErr w:type="spellStart"/>
      <w:r w:rsidRPr="77A80BEA">
        <w:t>của</w:t>
      </w:r>
      <w:proofErr w:type="spellEnd"/>
      <w:r w:rsidRPr="77A80BEA">
        <w:t xml:space="preserve"> </w:t>
      </w:r>
      <w:proofErr w:type="spellStart"/>
      <w:r w:rsidRPr="77A80BEA">
        <w:t>chúng</w:t>
      </w:r>
      <w:proofErr w:type="spellEnd"/>
      <w:r w:rsidRPr="77A80BEA">
        <w:t xml:space="preserve"> </w:t>
      </w:r>
      <w:proofErr w:type="spellStart"/>
      <w:r w:rsidRPr="77A80BEA">
        <w:t>tôi</w:t>
      </w:r>
      <w:proofErr w:type="spellEnd"/>
      <w:r w:rsidRPr="77A80BEA">
        <w:t xml:space="preserve"> </w:t>
      </w:r>
      <w:proofErr w:type="spellStart"/>
      <w:r w:rsidRPr="77A80BEA">
        <w:t>trên</w:t>
      </w:r>
      <w:proofErr w:type="spellEnd"/>
      <w:r w:rsidRPr="77A80BEA">
        <w:t xml:space="preserve"> </w:t>
      </w:r>
      <w:hyperlink r:id="rId15" w:anchor="applicationProcess">
        <w:proofErr w:type="spellStart"/>
        <w:r w:rsidRPr="77A80BEA">
          <w:rPr>
            <w:rStyle w:val="Hyperlink"/>
          </w:rPr>
          <w:t>trang</w:t>
        </w:r>
        <w:proofErr w:type="spellEnd"/>
        <w:r w:rsidRPr="77A80BEA">
          <w:rPr>
            <w:rStyle w:val="Hyperlink"/>
          </w:rPr>
          <w:t xml:space="preserve"> web</w:t>
        </w:r>
      </w:hyperlink>
      <w:r w:rsidR="009E6263" w:rsidRPr="77A80BEA">
        <w:rPr>
          <w:rStyle w:val="CommentReference"/>
          <w:rFonts w:ascii="Lato" w:hAnsi="Lato" w:cs="Times New Roman (Body CS)"/>
        </w:rPr>
        <w:t>.</w:t>
      </w:r>
      <w:r w:rsidRPr="77A80BEA">
        <w:t xml:space="preserve"> </w:t>
      </w:r>
    </w:p>
    <w:p w14:paraId="4C8EA17C" w14:textId="1067D5DF" w:rsidR="00BD4FCA" w:rsidRPr="00335EA6" w:rsidRDefault="00BD4FCA" w:rsidP="00335EA6">
      <w:pPr>
        <w:pStyle w:val="Heading1"/>
        <w:pageBreakBefore/>
        <w:rPr>
          <w:lang w:val="vi"/>
        </w:rPr>
      </w:pPr>
      <w:r>
        <w:rPr>
          <w:lang w:val="vi"/>
        </w:rPr>
        <w:lastRenderedPageBreak/>
        <w:t>Chi tiết đơn đăng ký</w:t>
      </w:r>
    </w:p>
    <w:p w14:paraId="1FA19137" w14:textId="23E0F692" w:rsidR="00033DAB" w:rsidRPr="005E5155" w:rsidRDefault="00BB40D5" w:rsidP="00CB08BE">
      <w:pPr>
        <w:rPr>
          <w:rStyle w:val="CommentReference"/>
          <w:rFonts w:ascii="Lato" w:hAnsi="Lato" w:cs="Times New Roman (Body CS)"/>
          <w:lang w:val="vi"/>
        </w:rPr>
      </w:pPr>
      <w:r w:rsidRPr="005E5155">
        <w:rPr>
          <w:rFonts w:cstheme="minorHAnsi"/>
          <w:lang w:val="vi"/>
        </w:rPr>
        <w:t xml:space="preserve">Để tìm hiểu thêm về cách đăng ký, vui lòng xem Hướng dẫn Đăng ký hoặc Video Hướng dẫn Ứng dụng của chúng tôi trên </w:t>
      </w:r>
      <w:r w:rsidR="004D3170">
        <w:fldChar w:fldCharType="begin"/>
      </w:r>
      <w:r w:rsidR="004D3170" w:rsidRPr="004D3170">
        <w:rPr>
          <w:lang w:val="vi"/>
        </w:rPr>
        <w:instrText>HYPERLINK "https://www.twc.texas.gov/programs/child-care-relief-funding" \l "applicationProcess"</w:instrText>
      </w:r>
      <w:r w:rsidR="004D3170">
        <w:fldChar w:fldCharType="separate"/>
      </w:r>
      <w:r w:rsidRPr="005E5155">
        <w:rPr>
          <w:rStyle w:val="Hyperlink"/>
          <w:rFonts w:cstheme="minorHAnsi"/>
          <w:lang w:val="vi"/>
        </w:rPr>
        <w:t>trang web</w:t>
      </w:r>
      <w:r w:rsidR="004D3170">
        <w:rPr>
          <w:rStyle w:val="Hyperlink"/>
          <w:rFonts w:cstheme="minorHAnsi"/>
          <w:lang w:val="vi"/>
        </w:rPr>
        <w:fldChar w:fldCharType="end"/>
      </w:r>
      <w:r w:rsidRPr="005E5155">
        <w:rPr>
          <w:rStyle w:val="CommentReference"/>
          <w:rFonts w:ascii="Lato" w:hAnsi="Lato" w:cs="Times New Roman (Body CS)"/>
          <w:lang w:val="vi"/>
        </w:rPr>
        <w:t>.</w:t>
      </w:r>
    </w:p>
    <w:p w14:paraId="394F4B3D" w14:textId="77777777" w:rsidR="00BB40D5" w:rsidRPr="00335EA6" w:rsidRDefault="00BB40D5" w:rsidP="00CB08BE">
      <w:pPr>
        <w:rPr>
          <w:rFonts w:cstheme="minorHAnsi"/>
          <w:b/>
          <w:bCs/>
          <w:sz w:val="32"/>
          <w:szCs w:val="32"/>
          <w:lang w:val="vi"/>
        </w:rPr>
      </w:pPr>
    </w:p>
    <w:p w14:paraId="5726AE46" w14:textId="1F545F86" w:rsidR="001B263D" w:rsidRPr="00335EA6" w:rsidRDefault="00A64590" w:rsidP="00BD4FCA">
      <w:pPr>
        <w:pStyle w:val="ListParagraph"/>
        <w:numPr>
          <w:ilvl w:val="0"/>
          <w:numId w:val="11"/>
        </w:numPr>
        <w:ind w:left="630"/>
        <w:rPr>
          <w:rFonts w:cstheme="minorHAnsi"/>
          <w:b/>
          <w:bCs/>
          <w:lang w:val="vi"/>
        </w:rPr>
      </w:pPr>
      <w:r>
        <w:rPr>
          <w:rFonts w:cstheme="minorHAnsi"/>
          <w:b/>
          <w:bCs/>
          <w:lang w:val="vi"/>
        </w:rPr>
        <w:t>TWC sẽ thu thập thông tin gì?</w:t>
      </w:r>
    </w:p>
    <w:p w14:paraId="08CA358D" w14:textId="53D30151" w:rsidR="00F3629E" w:rsidRPr="00335EA6" w:rsidRDefault="00F3629E" w:rsidP="00F3629E">
      <w:pPr>
        <w:pStyle w:val="ListParagraph"/>
        <w:ind w:left="630"/>
        <w:rPr>
          <w:rFonts w:cstheme="minorHAnsi"/>
          <w:lang w:val="vi"/>
        </w:rPr>
      </w:pPr>
      <w:r>
        <w:rPr>
          <w:rFonts w:cstheme="minorHAnsi"/>
          <w:lang w:val="vi"/>
        </w:rPr>
        <w:t>TWC sẽ thu thập những thông tin sau trong quy trình đăng ký và chỉ thu thập cho</w:t>
      </w:r>
      <w:r>
        <w:rPr>
          <w:rFonts w:cstheme="minorHAnsi"/>
          <w:b/>
          <w:bCs/>
          <w:lang w:val="vi"/>
        </w:rPr>
        <w:t xml:space="preserve"> mục đích cung cấp thông tin</w:t>
      </w:r>
      <w:r>
        <w:rPr>
          <w:rFonts w:cstheme="minorHAnsi"/>
          <w:lang w:val="vi"/>
        </w:rPr>
        <w:t>:</w:t>
      </w:r>
    </w:p>
    <w:p w14:paraId="30E6A2B2" w14:textId="1B4BC9D5" w:rsidR="00F3629E" w:rsidRPr="00335EA6" w:rsidRDefault="00E56603" w:rsidP="00E56603">
      <w:pPr>
        <w:pStyle w:val="ListParagraph"/>
        <w:numPr>
          <w:ilvl w:val="0"/>
          <w:numId w:val="12"/>
        </w:numPr>
        <w:rPr>
          <w:rFonts w:cstheme="minorHAnsi"/>
          <w:lang w:val="vi"/>
        </w:rPr>
      </w:pPr>
      <w:r>
        <w:rPr>
          <w:rFonts w:cstheme="minorHAnsi"/>
          <w:lang w:val="vi"/>
        </w:rPr>
        <w:t>Địa chỉ, bao gồm mã ZIP</w:t>
      </w:r>
    </w:p>
    <w:p w14:paraId="2F18CB65" w14:textId="458AA1AF" w:rsidR="00E56603" w:rsidRPr="00335EA6" w:rsidDel="00E56603" w:rsidRDefault="00E56603" w:rsidP="00E56603">
      <w:pPr>
        <w:pStyle w:val="ListParagraph"/>
        <w:numPr>
          <w:ilvl w:val="0"/>
          <w:numId w:val="12"/>
        </w:numPr>
        <w:rPr>
          <w:rFonts w:cstheme="minorHAnsi"/>
          <w:lang w:val="vi"/>
        </w:rPr>
      </w:pPr>
      <w:r>
        <w:rPr>
          <w:rFonts w:cstheme="minorHAnsi"/>
          <w:lang w:val="vi"/>
        </w:rPr>
        <w:t>Chủng tộc, dân tộc và giới tính của giám đốc trung tâm hoặc chủ sở hữu chương trình chăm sóc trẻ em tại gia đình</w:t>
      </w:r>
    </w:p>
    <w:p w14:paraId="7C8A6447" w14:textId="726994FB" w:rsidR="00E56603" w:rsidRPr="00335EA6" w:rsidRDefault="004B276F" w:rsidP="00E56603">
      <w:pPr>
        <w:pStyle w:val="ListParagraph"/>
        <w:numPr>
          <w:ilvl w:val="0"/>
          <w:numId w:val="12"/>
        </w:numPr>
        <w:rPr>
          <w:rFonts w:cstheme="minorHAnsi"/>
          <w:lang w:val="vi"/>
        </w:rPr>
      </w:pPr>
      <w:r>
        <w:rPr>
          <w:rFonts w:cstheme="minorHAnsi"/>
          <w:lang w:val="vi"/>
        </w:rPr>
        <w:t>Việc một nhà cung cấp mở cửa hay đóng cửa tạm thời do COVID-19 tại thời điểm đăng ký. Nếu tạm thời đóng cửa, quý vị sẽ cần cung cấp ngày đóng cửa và ngày dự định mở cửa trở lại.</w:t>
      </w:r>
    </w:p>
    <w:p w14:paraId="754354FD" w14:textId="57855C4A" w:rsidR="004B276F" w:rsidRPr="00335EA6" w:rsidRDefault="004B276F" w:rsidP="00E56603">
      <w:pPr>
        <w:pStyle w:val="ListParagraph"/>
        <w:numPr>
          <w:ilvl w:val="0"/>
          <w:numId w:val="12"/>
        </w:numPr>
        <w:rPr>
          <w:rFonts w:cstheme="minorHAnsi"/>
          <w:lang w:val="vi"/>
        </w:rPr>
      </w:pPr>
      <w:r>
        <w:rPr>
          <w:rFonts w:cstheme="minorHAnsi"/>
          <w:lang w:val="vi"/>
        </w:rPr>
        <w:t>Chi tiết theo nhóm tuổi (trẻ sơ sinh, trẻ mới biết đi, mẫu giáo và tuổi đến trường):</w:t>
      </w:r>
    </w:p>
    <w:p w14:paraId="7305EED0" w14:textId="2D18D165" w:rsidR="004B276F" w:rsidRPr="00335EA6" w:rsidRDefault="004B276F" w:rsidP="004B276F">
      <w:pPr>
        <w:pStyle w:val="ListParagraph"/>
        <w:numPr>
          <w:ilvl w:val="1"/>
          <w:numId w:val="12"/>
        </w:numPr>
        <w:rPr>
          <w:rFonts w:cstheme="minorHAnsi"/>
          <w:lang w:val="vi"/>
        </w:rPr>
      </w:pPr>
      <w:r>
        <w:rPr>
          <w:rFonts w:cstheme="minorHAnsi"/>
          <w:lang w:val="vi"/>
        </w:rPr>
        <w:t>Khả năng được cấp phép</w:t>
      </w:r>
    </w:p>
    <w:p w14:paraId="548339CF" w14:textId="2B012F44" w:rsidR="004B276F" w:rsidRPr="00335EA6" w:rsidRDefault="00E8373A" w:rsidP="004B276F">
      <w:pPr>
        <w:pStyle w:val="ListParagraph"/>
        <w:numPr>
          <w:ilvl w:val="1"/>
          <w:numId w:val="12"/>
        </w:numPr>
        <w:rPr>
          <w:rFonts w:cstheme="minorHAnsi"/>
          <w:lang w:val="vi"/>
        </w:rPr>
      </w:pPr>
      <w:r>
        <w:rPr>
          <w:rFonts w:cstheme="minorHAnsi"/>
          <w:lang w:val="vi"/>
        </w:rPr>
        <w:t>Tỷ lệ ghi danh hiện tại ở thời điểm đăng ký và trước đại dịch</w:t>
      </w:r>
    </w:p>
    <w:p w14:paraId="276CDFD6" w14:textId="2559BB04" w:rsidR="004B276F" w:rsidRPr="00335EA6" w:rsidRDefault="004B276F" w:rsidP="004B276F">
      <w:pPr>
        <w:pStyle w:val="ListParagraph"/>
        <w:numPr>
          <w:ilvl w:val="1"/>
          <w:numId w:val="12"/>
        </w:numPr>
        <w:rPr>
          <w:rFonts w:cstheme="minorHAnsi"/>
          <w:lang w:val="vi"/>
        </w:rPr>
      </w:pPr>
      <w:r>
        <w:rPr>
          <w:rFonts w:cstheme="minorHAnsi"/>
          <w:lang w:val="vi"/>
        </w:rPr>
        <w:t xml:space="preserve">Số chỗ trống tại thời điểm đăng ký (sẽ được sử dụng để cập nhật thông tin về chương trình của quý vị trên </w:t>
      </w:r>
      <w:r w:rsidR="004D3170">
        <w:fldChar w:fldCharType="begin"/>
      </w:r>
      <w:r w:rsidR="004D3170" w:rsidRPr="004D3170">
        <w:rPr>
          <w:lang w:val="vi"/>
        </w:rPr>
        <w:instrText>HYPERLINK "https://find.childcare.texas.gov/"</w:instrText>
      </w:r>
      <w:r w:rsidR="004D3170">
        <w:fldChar w:fldCharType="separate"/>
      </w:r>
      <w:r>
        <w:rPr>
          <w:rStyle w:val="Hyperlink"/>
          <w:rFonts w:cstheme="minorHAnsi"/>
          <w:lang w:val="vi"/>
        </w:rPr>
        <w:t>Cổng thông tin về khả năng cung cấp dịch vụ chăm sóc trẻ em của TWC</w:t>
      </w:r>
      <w:r w:rsidR="004D3170">
        <w:rPr>
          <w:rStyle w:val="Hyperlink"/>
          <w:rFonts w:cstheme="minorHAnsi"/>
          <w:lang w:val="vi"/>
        </w:rPr>
        <w:fldChar w:fldCharType="end"/>
      </w:r>
      <w:r>
        <w:rPr>
          <w:rFonts w:cstheme="minorHAnsi"/>
          <w:lang w:val="vi"/>
        </w:rPr>
        <w:t>)</w:t>
      </w:r>
    </w:p>
    <w:p w14:paraId="1FE29B30" w14:textId="32326D82" w:rsidR="001E19C2" w:rsidRPr="00335EA6" w:rsidRDefault="001E19C2" w:rsidP="006656C1">
      <w:pPr>
        <w:pStyle w:val="ListParagraph"/>
        <w:numPr>
          <w:ilvl w:val="0"/>
          <w:numId w:val="12"/>
        </w:numPr>
        <w:rPr>
          <w:rFonts w:cstheme="minorHAnsi"/>
          <w:lang w:val="vi"/>
        </w:rPr>
      </w:pPr>
      <w:r>
        <w:rPr>
          <w:rFonts w:cstheme="minorHAnsi"/>
          <w:lang w:val="vi"/>
        </w:rPr>
        <w:t>Thông tin về cách quý vị sử dụng các khoản tài trợ CCRF năm 2021, nếu có</w:t>
      </w:r>
    </w:p>
    <w:p w14:paraId="3715F313" w14:textId="539FD9E9" w:rsidR="00FF2D8F" w:rsidRPr="00335EA6" w:rsidRDefault="00FF2D8F" w:rsidP="00FF2D8F">
      <w:pPr>
        <w:pStyle w:val="ListParagraph"/>
        <w:numPr>
          <w:ilvl w:val="0"/>
          <w:numId w:val="12"/>
        </w:numPr>
        <w:rPr>
          <w:rFonts w:cstheme="minorHAnsi"/>
          <w:lang w:val="vi"/>
        </w:rPr>
      </w:pPr>
      <w:r>
        <w:rPr>
          <w:rFonts w:cstheme="minorHAnsi"/>
          <w:lang w:val="vi"/>
        </w:rPr>
        <w:t>Thông tin bổ sung về tác động mà CCRF năm 2021 mang lại</w:t>
      </w:r>
    </w:p>
    <w:p w14:paraId="76872BDE" w14:textId="77777777" w:rsidR="002D3BB6" w:rsidRPr="00335EA6" w:rsidRDefault="002D3BB6" w:rsidP="002D3BB6">
      <w:pPr>
        <w:rPr>
          <w:rFonts w:cstheme="minorHAnsi"/>
          <w:lang w:val="vi"/>
        </w:rPr>
      </w:pPr>
    </w:p>
    <w:p w14:paraId="48CCA268" w14:textId="47C9897D" w:rsidR="00BD4FCA" w:rsidRPr="00335EA6" w:rsidRDefault="004D3B79" w:rsidP="00BD4FCA">
      <w:pPr>
        <w:pStyle w:val="ListParagraph"/>
        <w:numPr>
          <w:ilvl w:val="0"/>
          <w:numId w:val="11"/>
        </w:numPr>
        <w:ind w:left="630"/>
        <w:rPr>
          <w:rFonts w:cstheme="minorHAnsi"/>
          <w:b/>
          <w:bCs/>
          <w:lang w:val="vi"/>
        </w:rPr>
      </w:pPr>
      <w:r>
        <w:rPr>
          <w:rFonts w:cstheme="minorHAnsi"/>
          <w:b/>
          <w:bCs/>
          <w:lang w:val="vi"/>
        </w:rPr>
        <w:t>Tôi cần đồng ý với những chính sách nào?</w:t>
      </w:r>
    </w:p>
    <w:p w14:paraId="6D7F3D7B" w14:textId="173AFB56" w:rsidR="00BD4FCA" w:rsidRPr="00335EA6" w:rsidRDefault="00BD4FCA" w:rsidP="00335EA6">
      <w:pPr>
        <w:ind w:left="630" w:rightChars="-143" w:right="-343"/>
        <w:rPr>
          <w:rFonts w:cstheme="minorHAnsi"/>
          <w:lang w:val="vi"/>
        </w:rPr>
      </w:pPr>
      <w:r>
        <w:rPr>
          <w:rFonts w:cstheme="minorHAnsi"/>
          <w:lang w:val="vi"/>
        </w:rPr>
        <w:t xml:space="preserve">Trong đơn đăng ký, các nhà cung cấp phải khẳng định rằng họ sẽ sử dụng các khoản tài trợ vào mục đích hợp lệ, đồng thời tuân thủ các yêu cầu sau trong thời hạn của khoản tài trợ: </w:t>
      </w:r>
    </w:p>
    <w:p w14:paraId="45667F62" w14:textId="4CC8D6BA" w:rsidR="00BD4FCA" w:rsidRPr="00335EA6" w:rsidRDefault="00BD4FCA" w:rsidP="00BD4FCA">
      <w:pPr>
        <w:pStyle w:val="ListParagraph"/>
        <w:numPr>
          <w:ilvl w:val="0"/>
          <w:numId w:val="10"/>
        </w:numPr>
        <w:ind w:left="1440"/>
        <w:rPr>
          <w:rFonts w:cstheme="minorHAnsi"/>
          <w:lang w:val="vi"/>
        </w:rPr>
      </w:pPr>
      <w:r>
        <w:rPr>
          <w:lang w:val="vi"/>
        </w:rPr>
        <w:t xml:space="preserve">Khi mở cửa và cung cấp dịch vụ, thực hiện các chính sách theo hướng dẫn và sắc lệnh của chính quyền địa phương và tiểu bang tương ứng, đồng thời thực hiện các chính sách theo </w:t>
      </w:r>
      <w:r w:rsidR="004D3170">
        <w:fldChar w:fldCharType="begin"/>
      </w:r>
      <w:r w:rsidR="004D3170" w:rsidRPr="004D3170">
        <w:rPr>
          <w:lang w:val="vi"/>
        </w:rPr>
        <w:instrText>HYPERLINK "https://www.cdc.gov/coronavirus/2019-%20ncov/community/schools-childcare/guidance-for-childcare.html"</w:instrText>
      </w:r>
      <w:r w:rsidR="004D3170">
        <w:fldChar w:fldCharType="separate"/>
      </w:r>
      <w:r>
        <w:rPr>
          <w:rStyle w:val="Hyperlink"/>
          <w:lang w:val="vi"/>
        </w:rPr>
        <w:t>hướng dẫn</w:t>
      </w:r>
      <w:r w:rsidR="004D3170">
        <w:rPr>
          <w:rStyle w:val="Hyperlink"/>
          <w:lang w:val="vi"/>
        </w:rPr>
        <w:fldChar w:fldCharType="end"/>
      </w:r>
      <w:r>
        <w:rPr>
          <w:lang w:val="vi"/>
        </w:rPr>
        <w:t xml:space="preserve"> từ Trung tâm Kiểm soát và phòng ngừa dịch bệnh (CDC) trong phạm vi lớn nhất có thể.</w:t>
      </w:r>
    </w:p>
    <w:p w14:paraId="0831BB6E" w14:textId="7993F911" w:rsidR="00BD4FCA" w:rsidRPr="00335EA6" w:rsidRDefault="00BD4FCA" w:rsidP="00BD4FCA">
      <w:pPr>
        <w:pStyle w:val="ListParagraph"/>
        <w:numPr>
          <w:ilvl w:val="0"/>
          <w:numId w:val="10"/>
        </w:numPr>
        <w:ind w:left="1440"/>
        <w:rPr>
          <w:rFonts w:cstheme="minorHAnsi"/>
          <w:lang w:val="vi"/>
        </w:rPr>
      </w:pPr>
      <w:r>
        <w:rPr>
          <w:lang w:val="vi"/>
        </w:rPr>
        <w:t>Đối với mỗi nhân viên, trả tối thiểu mức tiền công hằng tuần bằng nhau và duy trì các phúc lợi như nhau trong suốt thời gian nhận tiền tài trợ. Các nhà cung cấp không được tự ý cho nhân viên nghỉ phép không lương kể từ ngày nộp đơn đăng ký cho đến hết thời gian nhận tiền tài trợ.</w:t>
      </w:r>
    </w:p>
    <w:p w14:paraId="76F022DB" w14:textId="1BDA0D3F" w:rsidR="00BD4FCA" w:rsidRPr="00335EA6" w:rsidRDefault="00BD4FCA" w:rsidP="00BD4FCA">
      <w:pPr>
        <w:pStyle w:val="ListParagraph"/>
        <w:numPr>
          <w:ilvl w:val="0"/>
          <w:numId w:val="10"/>
        </w:numPr>
        <w:ind w:left="1440"/>
        <w:rPr>
          <w:rFonts w:cstheme="minorHAnsi"/>
          <w:lang w:val="vi"/>
        </w:rPr>
      </w:pPr>
      <w:r>
        <w:rPr>
          <w:lang w:val="vi"/>
        </w:rPr>
        <w:t xml:space="preserve">Trong phạm vi có thể, trợ cấp các khoản đồng thanh toán và các khoản thanh toán học phí cho các gia đình đăng ký chương trình của nhà cung cấp, ưu tiên trợ cấp các gia đình đang gặp khó khăn trong việc thanh toán một trong hai khoản trên và những người kiếm được dưới 85% Thu nhập trung bình của tiểu bang (SMI) đối với một gia đình có cùng số lượng thành viên (thông tin cụ thể hơn về mức thu nhập SMI theo quy mô gia đình có </w:t>
      </w:r>
      <w:r w:rsidR="004D3170">
        <w:fldChar w:fldCharType="begin"/>
      </w:r>
      <w:r w:rsidR="004D3170" w:rsidRPr="004D3170">
        <w:rPr>
          <w:lang w:val="vi"/>
        </w:rPr>
        <w:instrText>HYPERLINK "https://twc.texas.gov/files/policy_letters/attachments/17-21-att-1-twc.pdf"</w:instrText>
      </w:r>
      <w:r w:rsidR="004D3170">
        <w:fldChar w:fldCharType="separate"/>
      </w:r>
      <w:r>
        <w:rPr>
          <w:rStyle w:val="Hyperlink"/>
          <w:lang w:val="vi"/>
        </w:rPr>
        <w:t>tại đây</w:t>
      </w:r>
      <w:r w:rsidR="004D3170">
        <w:rPr>
          <w:rStyle w:val="Hyperlink"/>
          <w:lang w:val="vi"/>
        </w:rPr>
        <w:fldChar w:fldCharType="end"/>
      </w:r>
      <w:r>
        <w:rPr>
          <w:lang w:val="vi"/>
        </w:rPr>
        <w:t xml:space="preserve">, trong cột có tiêu đề “85 percent SMI”). </w:t>
      </w:r>
    </w:p>
    <w:p w14:paraId="5B723E4B" w14:textId="77777777" w:rsidR="00BD4FCA" w:rsidRPr="00335EA6" w:rsidRDefault="00BD4FCA" w:rsidP="00CB08BE">
      <w:pPr>
        <w:rPr>
          <w:rFonts w:cstheme="minorHAnsi"/>
          <w:b/>
          <w:bCs/>
          <w:sz w:val="32"/>
          <w:szCs w:val="32"/>
          <w:lang w:val="vi"/>
        </w:rPr>
      </w:pPr>
    </w:p>
    <w:p w14:paraId="73850C14" w14:textId="451E389A" w:rsidR="00CB08BE" w:rsidRPr="00536EE3" w:rsidRDefault="00CB08BE" w:rsidP="00335EA6">
      <w:pPr>
        <w:pStyle w:val="Heading1"/>
        <w:pageBreakBefore/>
      </w:pPr>
      <w:r>
        <w:rPr>
          <w:lang w:val="vi"/>
        </w:rPr>
        <w:lastRenderedPageBreak/>
        <w:t>Khoản tài trợ</w:t>
      </w:r>
    </w:p>
    <w:p w14:paraId="336E4423" w14:textId="77777777" w:rsidR="0075107A" w:rsidRPr="0075107A" w:rsidRDefault="0075107A" w:rsidP="0075107A"/>
    <w:p w14:paraId="522D6129" w14:textId="27098D7B" w:rsidR="00CB08BE" w:rsidRPr="00536EE3" w:rsidRDefault="00CB08BE" w:rsidP="002C6567">
      <w:pPr>
        <w:pStyle w:val="ListParagraph"/>
        <w:numPr>
          <w:ilvl w:val="0"/>
          <w:numId w:val="4"/>
        </w:numPr>
        <w:rPr>
          <w:rFonts w:cstheme="minorHAnsi"/>
          <w:b/>
          <w:bCs/>
        </w:rPr>
      </w:pPr>
      <w:r>
        <w:rPr>
          <w:rFonts w:cstheme="minorHAnsi"/>
          <w:b/>
          <w:bCs/>
          <w:lang w:val="vi"/>
        </w:rPr>
        <w:t>Khoản tài trợ tôi có thể nhận được là bao nhiêu?</w:t>
      </w:r>
    </w:p>
    <w:p w14:paraId="5FC4ACFE" w14:textId="39B74C26" w:rsidR="004113A2" w:rsidRPr="00335EA6" w:rsidRDefault="00B449C2" w:rsidP="005F6702">
      <w:pPr>
        <w:pStyle w:val="ListParagraph"/>
        <w:rPr>
          <w:rFonts w:cstheme="minorHAnsi"/>
          <w:lang w:val="vi"/>
        </w:rPr>
      </w:pPr>
      <w:r>
        <w:rPr>
          <w:lang w:val="vi"/>
        </w:rPr>
        <w:t xml:space="preserve">Số tiền tài trợ cơ bản được tính dựa trên khả năng tiếp nhận được cấp phép của chương trình và bách phân vị thứ 75 của </w:t>
      </w:r>
      <w:hyperlink r:id="rId16" w:history="1">
        <w:r>
          <w:rPr>
            <w:rStyle w:val="Hyperlink"/>
            <w:rFonts w:cstheme="minorHAnsi"/>
            <w:lang w:val="vi"/>
          </w:rPr>
          <w:t>tỷ giá thị trường</w:t>
        </w:r>
      </w:hyperlink>
      <w:r>
        <w:rPr>
          <w:lang w:val="vi"/>
        </w:rPr>
        <w:t xml:space="preserve"> địa phương trung bình hằng ngày cho dịch vụ chăm sóc trẻ em ở mọi nhóm tuổi. Cách tính này thể hiện phương pháp được sử dụng cho CCRF năm 2021. Số tiền này sẽ được nhân với 22, là số ngày trung bình mỗi tháng mà dịch vụ chăm sóc trẻ em được cung cấp, sau đó nhân với hệ số </w:t>
      </w:r>
      <w:r w:rsidR="00A06152" w:rsidRPr="0093388E">
        <w:rPr>
          <w:lang w:val="vi"/>
        </w:rPr>
        <w:t>3,</w:t>
      </w:r>
      <w:r w:rsidR="00BF33A7" w:rsidRPr="0093388E">
        <w:rPr>
          <w:lang w:val="vi"/>
        </w:rPr>
        <w:t>2725</w:t>
      </w:r>
      <w:r>
        <w:rPr>
          <w:lang w:val="vi"/>
        </w:rPr>
        <w:t>.</w:t>
      </w:r>
    </w:p>
    <w:p w14:paraId="3B6A79E5" w14:textId="77777777" w:rsidR="00220270" w:rsidRPr="00335EA6" w:rsidRDefault="00220270" w:rsidP="00CB08BE">
      <w:pPr>
        <w:pStyle w:val="ListParagraph"/>
        <w:rPr>
          <w:rFonts w:cstheme="minorHAnsi"/>
          <w:lang w:val="vi"/>
        </w:rPr>
      </w:pPr>
    </w:p>
    <w:p w14:paraId="3D2CD97D" w14:textId="13E0C0A9" w:rsidR="00D13518" w:rsidRPr="00335EA6" w:rsidRDefault="00D13518" w:rsidP="00D13518">
      <w:pPr>
        <w:pStyle w:val="Caption"/>
        <w:keepNext/>
        <w:jc w:val="center"/>
        <w:rPr>
          <w:i w:val="0"/>
          <w:iCs w:val="0"/>
          <w:sz w:val="24"/>
          <w:szCs w:val="24"/>
          <w:lang w:val="vi"/>
        </w:rPr>
      </w:pPr>
      <w:r>
        <w:rPr>
          <w:i w:val="0"/>
          <w:iCs w:val="0"/>
          <w:sz w:val="24"/>
          <w:szCs w:val="24"/>
          <w:lang w:val="vi"/>
        </w:rPr>
        <w:t xml:space="preserve">Bảng </w:t>
      </w:r>
      <w:r>
        <w:rPr>
          <w:i w:val="0"/>
          <w:iCs w:val="0"/>
          <w:sz w:val="24"/>
          <w:szCs w:val="24"/>
          <w:lang w:val="vi"/>
        </w:rPr>
        <w:fldChar w:fldCharType="begin"/>
      </w:r>
      <w:r>
        <w:rPr>
          <w:i w:val="0"/>
          <w:iCs w:val="0"/>
          <w:sz w:val="24"/>
          <w:szCs w:val="24"/>
          <w:lang w:val="vi"/>
        </w:rPr>
        <w:instrText xml:space="preserve"> SEQ Table \* ARABIC </w:instrText>
      </w:r>
      <w:r>
        <w:rPr>
          <w:i w:val="0"/>
          <w:iCs w:val="0"/>
          <w:sz w:val="24"/>
          <w:szCs w:val="24"/>
          <w:lang w:val="vi"/>
        </w:rPr>
        <w:fldChar w:fldCharType="separate"/>
      </w:r>
      <w:r w:rsidR="007F254B">
        <w:rPr>
          <w:i w:val="0"/>
          <w:iCs w:val="0"/>
          <w:noProof/>
          <w:sz w:val="24"/>
          <w:szCs w:val="24"/>
          <w:lang w:val="vi"/>
        </w:rPr>
        <w:t>1</w:t>
      </w:r>
      <w:r>
        <w:rPr>
          <w:i w:val="0"/>
          <w:iCs w:val="0"/>
          <w:noProof/>
          <w:sz w:val="24"/>
          <w:szCs w:val="24"/>
          <w:lang w:val="vi"/>
        </w:rPr>
        <w:fldChar w:fldCharType="end"/>
      </w:r>
      <w:r>
        <w:rPr>
          <w:i w:val="0"/>
          <w:iCs w:val="0"/>
          <w:sz w:val="24"/>
          <w:szCs w:val="24"/>
          <w:lang w:val="vi"/>
        </w:rPr>
        <w:t>: Tính khoản tài trợ cơ bản</w:t>
      </w:r>
    </w:p>
    <w:tbl>
      <w:tblPr>
        <w:tblStyle w:val="TableGrid"/>
        <w:tblW w:w="8595" w:type="dxa"/>
        <w:tblInd w:w="765" w:type="dxa"/>
        <w:tblBorders>
          <w:insideH w:val="none" w:sz="0" w:space="0" w:color="auto"/>
          <w:insideV w:val="none" w:sz="0" w:space="0" w:color="auto"/>
        </w:tblBorders>
        <w:tblLook w:val="04A0" w:firstRow="1" w:lastRow="0" w:firstColumn="1" w:lastColumn="0" w:noHBand="0" w:noVBand="1"/>
      </w:tblPr>
      <w:tblGrid>
        <w:gridCol w:w="2786"/>
        <w:gridCol w:w="360"/>
        <w:gridCol w:w="1350"/>
        <w:gridCol w:w="540"/>
        <w:gridCol w:w="1980"/>
        <w:gridCol w:w="540"/>
        <w:gridCol w:w="1039"/>
      </w:tblGrid>
      <w:tr w:rsidR="00D13518" w14:paraId="3DFE006F" w14:textId="5735AAC2" w:rsidTr="00335EA6">
        <w:trPr>
          <w:trHeight w:val="1267"/>
        </w:trPr>
        <w:tc>
          <w:tcPr>
            <w:tcW w:w="2786" w:type="dxa"/>
            <w:vAlign w:val="center"/>
          </w:tcPr>
          <w:p w14:paraId="407D5EA7" w14:textId="10D52B6D" w:rsidR="00684E1E" w:rsidRPr="00335EA6" w:rsidRDefault="00684E1E" w:rsidP="004113A2">
            <w:pPr>
              <w:pStyle w:val="ListParagraph"/>
              <w:ind w:left="0"/>
              <w:jc w:val="center"/>
              <w:rPr>
                <w:rFonts w:cstheme="minorHAnsi"/>
                <w:lang w:val="vi"/>
              </w:rPr>
            </w:pPr>
            <w:r>
              <w:rPr>
                <w:rFonts w:cstheme="minorHAnsi"/>
                <w:lang w:val="vi"/>
              </w:rPr>
              <w:t>bách phân vị thứ 75 của tỷ giá thị trường địa phương trung bình hằng ngày đối với dịch vụ chăm sóc trẻ em trong khu vực lực lượng lao động.</w:t>
            </w:r>
          </w:p>
        </w:tc>
        <w:tc>
          <w:tcPr>
            <w:tcW w:w="360" w:type="dxa"/>
            <w:vAlign w:val="center"/>
          </w:tcPr>
          <w:p w14:paraId="1CCFC3F1" w14:textId="1B3B655C" w:rsidR="00684E1E" w:rsidRDefault="00684E1E" w:rsidP="004113A2">
            <w:pPr>
              <w:pStyle w:val="ListParagraph"/>
              <w:ind w:left="0"/>
              <w:jc w:val="center"/>
              <w:rPr>
                <w:rFonts w:cstheme="minorHAnsi"/>
              </w:rPr>
            </w:pPr>
            <w:r>
              <w:rPr>
                <w:rFonts w:cstheme="minorHAnsi"/>
                <w:lang w:val="vi"/>
              </w:rPr>
              <w:t>x</w:t>
            </w:r>
          </w:p>
        </w:tc>
        <w:tc>
          <w:tcPr>
            <w:tcW w:w="1350" w:type="dxa"/>
            <w:vAlign w:val="center"/>
          </w:tcPr>
          <w:p w14:paraId="24A513EC" w14:textId="4DE2CFD0" w:rsidR="00684E1E" w:rsidRDefault="00684E1E" w:rsidP="004113A2">
            <w:pPr>
              <w:pStyle w:val="ListParagraph"/>
              <w:ind w:left="0"/>
              <w:jc w:val="center"/>
              <w:rPr>
                <w:rFonts w:cstheme="minorHAnsi"/>
              </w:rPr>
            </w:pPr>
            <w:r>
              <w:rPr>
                <w:rFonts w:cstheme="minorHAnsi"/>
                <w:lang w:val="vi"/>
              </w:rPr>
              <w:t>khả năng được cấp phép</w:t>
            </w:r>
          </w:p>
        </w:tc>
        <w:tc>
          <w:tcPr>
            <w:tcW w:w="540" w:type="dxa"/>
            <w:vAlign w:val="center"/>
          </w:tcPr>
          <w:p w14:paraId="6BFA03BF" w14:textId="004E56AE" w:rsidR="00684E1E" w:rsidRDefault="00684E1E" w:rsidP="004113A2">
            <w:pPr>
              <w:pStyle w:val="ListParagraph"/>
              <w:ind w:left="0"/>
              <w:jc w:val="center"/>
              <w:rPr>
                <w:rFonts w:cstheme="minorHAnsi"/>
              </w:rPr>
            </w:pPr>
            <w:r>
              <w:rPr>
                <w:rFonts w:cstheme="minorHAnsi"/>
                <w:lang w:val="vi"/>
              </w:rPr>
              <w:t>x</w:t>
            </w:r>
          </w:p>
        </w:tc>
        <w:tc>
          <w:tcPr>
            <w:tcW w:w="1980" w:type="dxa"/>
            <w:vAlign w:val="center"/>
          </w:tcPr>
          <w:p w14:paraId="716EAD5F" w14:textId="38463569" w:rsidR="00684E1E" w:rsidRDefault="00684E1E" w:rsidP="004113A2">
            <w:pPr>
              <w:pStyle w:val="ListParagraph"/>
              <w:ind w:left="0"/>
              <w:jc w:val="center"/>
              <w:rPr>
                <w:rFonts w:cstheme="minorHAnsi"/>
              </w:rPr>
            </w:pPr>
            <w:r>
              <w:rPr>
                <w:rFonts w:cstheme="minorHAnsi"/>
                <w:lang w:val="vi"/>
              </w:rPr>
              <w:t>22 ngày</w:t>
            </w:r>
          </w:p>
        </w:tc>
        <w:tc>
          <w:tcPr>
            <w:tcW w:w="540" w:type="dxa"/>
            <w:vAlign w:val="center"/>
          </w:tcPr>
          <w:p w14:paraId="75F35D30" w14:textId="1D183662" w:rsidR="00684E1E" w:rsidRDefault="00684E1E" w:rsidP="00684E1E">
            <w:pPr>
              <w:pStyle w:val="ListParagraph"/>
              <w:ind w:left="0"/>
              <w:jc w:val="center"/>
              <w:rPr>
                <w:rFonts w:cstheme="minorHAnsi"/>
              </w:rPr>
            </w:pPr>
            <w:r>
              <w:rPr>
                <w:rFonts w:cstheme="minorHAnsi"/>
                <w:lang w:val="vi"/>
              </w:rPr>
              <w:t>x</w:t>
            </w:r>
          </w:p>
        </w:tc>
        <w:tc>
          <w:tcPr>
            <w:tcW w:w="1039" w:type="dxa"/>
            <w:vAlign w:val="center"/>
          </w:tcPr>
          <w:p w14:paraId="40E4B7D5" w14:textId="281F27C3" w:rsidR="00684E1E" w:rsidRPr="00BF33A7" w:rsidRDefault="0075107A" w:rsidP="00684E1E">
            <w:pPr>
              <w:pStyle w:val="ListParagraph"/>
              <w:ind w:left="0"/>
              <w:jc w:val="center"/>
              <w:rPr>
                <w:rFonts w:cstheme="minorHAnsi"/>
              </w:rPr>
            </w:pPr>
            <w:r>
              <w:rPr>
                <w:lang w:val="vi"/>
              </w:rPr>
              <w:t xml:space="preserve">Hệ số </w:t>
            </w:r>
            <w:r w:rsidR="00BF33A7">
              <w:t>3,2725</w:t>
            </w:r>
          </w:p>
        </w:tc>
      </w:tr>
    </w:tbl>
    <w:p w14:paraId="23DDB188" w14:textId="77777777" w:rsidR="00732F56" w:rsidRDefault="00732F56" w:rsidP="00CB08BE">
      <w:pPr>
        <w:pStyle w:val="ListParagraph"/>
        <w:rPr>
          <w:rFonts w:cstheme="minorHAnsi"/>
        </w:rPr>
      </w:pPr>
    </w:p>
    <w:p w14:paraId="43FBE05C" w14:textId="77777777" w:rsidR="00732F56" w:rsidRPr="00536EE3" w:rsidRDefault="00732F56" w:rsidP="00CB08BE">
      <w:pPr>
        <w:pStyle w:val="ListParagraph"/>
        <w:rPr>
          <w:rFonts w:cstheme="minorHAnsi"/>
        </w:rPr>
      </w:pPr>
    </w:p>
    <w:p w14:paraId="31F55283" w14:textId="6E2F11F7" w:rsidR="00CB08BE" w:rsidRPr="00335EA6" w:rsidRDefault="00220270" w:rsidP="00CB08BE">
      <w:pPr>
        <w:pStyle w:val="ListParagraph"/>
        <w:rPr>
          <w:rFonts w:cstheme="minorHAnsi"/>
          <w:lang w:val="vi"/>
        </w:rPr>
      </w:pPr>
      <w:r>
        <w:rPr>
          <w:rFonts w:cstheme="minorHAnsi"/>
          <w:lang w:val="vi"/>
        </w:rPr>
        <w:t xml:space="preserve">Các nhà cung cấp có thể đủ điều kiện nhận khoản tài trợ tăng cường ngoài khoản tài trợ cơ bản nếu chương trình chăm sóc trẻ em có chứng nhận Texas Rising Star, được công nhận trên toàn quốc, thuộc khu vực có nguồn cung cấp dịch vụ chăm sóc trẻ em thấp (khu vực thiếu dịch vụ chăm sóc trẻ em) và/hoặc dựa trên điểm Chỉ số dễ bị tổn thương về mặt xã hội (SVI). Thông tin chi tiết hơn về cách tính khoản tài trợ tăng cường có ở bên dưới. </w:t>
      </w:r>
    </w:p>
    <w:p w14:paraId="380EFA99" w14:textId="31B08DE2" w:rsidR="003723F2" w:rsidRPr="00335EA6" w:rsidRDefault="003723F2" w:rsidP="00CB08BE">
      <w:pPr>
        <w:pStyle w:val="ListParagraph"/>
        <w:rPr>
          <w:rFonts w:cstheme="minorHAnsi"/>
          <w:lang w:val="vi"/>
        </w:rPr>
      </w:pPr>
    </w:p>
    <w:p w14:paraId="5D3FE9D2" w14:textId="761AF044" w:rsidR="003723F2" w:rsidRPr="00335EA6" w:rsidRDefault="003723F2" w:rsidP="00CB08BE">
      <w:pPr>
        <w:pStyle w:val="ListParagraph"/>
        <w:rPr>
          <w:rFonts w:cstheme="minorHAnsi"/>
          <w:lang w:val="vi"/>
        </w:rPr>
      </w:pPr>
      <w:r>
        <w:rPr>
          <w:rFonts w:cstheme="minorHAnsi"/>
          <w:lang w:val="vi"/>
        </w:rPr>
        <w:t xml:space="preserve">TWC sẽ tính tổng số tiền tài trợ cho nhà cung cấp dựa trên kết quả xem xét các yếu tố dữ liệu, như được nêu dưới đây. </w:t>
      </w:r>
      <w:r>
        <w:rPr>
          <w:rFonts w:cstheme="minorHAnsi"/>
          <w:b/>
          <w:bCs/>
          <w:lang w:val="vi"/>
        </w:rPr>
        <w:t>Những khoản tiền này sẽ không được sửa đổi bất kể có thay đổi nào sau đó (Ví dụ: Khoản tiền cấp cho một nhà cung cấp sẽ không được sửa đổi nếu khả năng được cấp phép của nhà cung cấp này thay đổi.)</w:t>
      </w:r>
    </w:p>
    <w:p w14:paraId="194820D0" w14:textId="7F1F93A4" w:rsidR="00BF597B" w:rsidRPr="00335EA6" w:rsidRDefault="00BF597B" w:rsidP="00CB08BE">
      <w:pPr>
        <w:pStyle w:val="ListParagraph"/>
        <w:rPr>
          <w:rFonts w:cstheme="minorHAnsi"/>
          <w:lang w:val="vi"/>
        </w:rPr>
      </w:pPr>
    </w:p>
    <w:tbl>
      <w:tblPr>
        <w:tblStyle w:val="TableGrid"/>
        <w:tblW w:w="0" w:type="auto"/>
        <w:tblInd w:w="720" w:type="dxa"/>
        <w:tblLook w:val="04A0" w:firstRow="1" w:lastRow="0" w:firstColumn="1" w:lastColumn="0" w:noHBand="0" w:noVBand="1"/>
      </w:tblPr>
      <w:tblGrid>
        <w:gridCol w:w="5196"/>
        <w:gridCol w:w="3434"/>
      </w:tblGrid>
      <w:tr w:rsidR="009D00F2" w:rsidRPr="004D3170" w14:paraId="09A2F955" w14:textId="77777777" w:rsidTr="00335EA6">
        <w:tc>
          <w:tcPr>
            <w:tcW w:w="5196" w:type="dxa"/>
          </w:tcPr>
          <w:p w14:paraId="62EF85F2" w14:textId="77777777" w:rsidR="009D00F2" w:rsidRPr="00335EA6" w:rsidRDefault="009D00F2" w:rsidP="00844533">
            <w:pPr>
              <w:pStyle w:val="ListParagraph"/>
              <w:ind w:left="0"/>
              <w:jc w:val="center"/>
              <w:rPr>
                <w:rFonts w:cstheme="minorHAnsi"/>
                <w:b/>
                <w:bCs/>
                <w:lang w:val="vi"/>
              </w:rPr>
            </w:pPr>
            <w:r>
              <w:rPr>
                <w:rFonts w:cstheme="minorHAnsi"/>
                <w:b/>
                <w:bCs/>
                <w:lang w:val="vi"/>
              </w:rPr>
              <w:t>Ngày được phép:</w:t>
            </w:r>
          </w:p>
        </w:tc>
        <w:tc>
          <w:tcPr>
            <w:tcW w:w="3434" w:type="dxa"/>
          </w:tcPr>
          <w:p w14:paraId="19F290A0" w14:textId="77777777" w:rsidR="009D00F2" w:rsidRPr="00335EA6" w:rsidRDefault="009D00F2" w:rsidP="00844533">
            <w:pPr>
              <w:pStyle w:val="ListParagraph"/>
              <w:ind w:left="0"/>
              <w:jc w:val="center"/>
              <w:rPr>
                <w:rFonts w:cstheme="minorHAnsi"/>
                <w:b/>
                <w:bCs/>
                <w:lang w:val="vi"/>
              </w:rPr>
            </w:pPr>
            <w:r>
              <w:rPr>
                <w:rFonts w:cstheme="minorHAnsi"/>
                <w:b/>
                <w:bCs/>
                <w:lang w:val="vi"/>
              </w:rPr>
              <w:t>Lấy dữ liệu tính đến ngày:</w:t>
            </w:r>
          </w:p>
        </w:tc>
      </w:tr>
      <w:tr w:rsidR="009D00F2" w:rsidRPr="00D6248E" w14:paraId="5E6CA40C" w14:textId="77777777" w:rsidTr="00335EA6">
        <w:tc>
          <w:tcPr>
            <w:tcW w:w="5196" w:type="dxa"/>
          </w:tcPr>
          <w:p w14:paraId="4C43F5FD" w14:textId="77777777" w:rsidR="009D00F2" w:rsidRPr="00335EA6" w:rsidRDefault="009D00F2" w:rsidP="00844533">
            <w:pPr>
              <w:pStyle w:val="ListParagraph"/>
              <w:ind w:left="0"/>
              <w:jc w:val="center"/>
              <w:rPr>
                <w:rFonts w:cstheme="minorHAnsi"/>
                <w:lang w:val="vi"/>
              </w:rPr>
            </w:pPr>
            <w:r>
              <w:rPr>
                <w:rFonts w:cstheme="minorHAnsi"/>
                <w:lang w:val="vi"/>
              </w:rPr>
              <w:t>Kể từ ngày 31 tháng 12 năm 2021</w:t>
            </w:r>
          </w:p>
        </w:tc>
        <w:tc>
          <w:tcPr>
            <w:tcW w:w="3434" w:type="dxa"/>
          </w:tcPr>
          <w:p w14:paraId="6640C905" w14:textId="77777777" w:rsidR="009D00F2" w:rsidRPr="00335EA6" w:rsidRDefault="009D00F2" w:rsidP="00844533">
            <w:pPr>
              <w:pStyle w:val="ListParagraph"/>
              <w:ind w:left="0"/>
              <w:jc w:val="center"/>
              <w:rPr>
                <w:rFonts w:cstheme="minorHAnsi"/>
                <w:lang w:val="vi"/>
              </w:rPr>
            </w:pPr>
            <w:r>
              <w:rPr>
                <w:rFonts w:cstheme="minorHAnsi"/>
                <w:lang w:val="vi"/>
              </w:rPr>
              <w:t>Ngày 31 tháng 12 năm 2021</w:t>
            </w:r>
          </w:p>
        </w:tc>
      </w:tr>
      <w:tr w:rsidR="009D00F2" w:rsidRPr="00D6248E" w14:paraId="1C2E237C" w14:textId="77777777" w:rsidTr="00335EA6">
        <w:tc>
          <w:tcPr>
            <w:tcW w:w="5196" w:type="dxa"/>
          </w:tcPr>
          <w:p w14:paraId="08DE5B65" w14:textId="08BC959D" w:rsidR="009D00F2" w:rsidRPr="00335EA6" w:rsidRDefault="009D00F2" w:rsidP="00844533">
            <w:pPr>
              <w:pStyle w:val="ListParagraph"/>
              <w:ind w:left="0"/>
              <w:jc w:val="center"/>
              <w:rPr>
                <w:rFonts w:cstheme="minorHAnsi"/>
                <w:lang w:val="vi"/>
              </w:rPr>
            </w:pPr>
            <w:r>
              <w:rPr>
                <w:lang w:val="vi"/>
              </w:rPr>
              <w:t>Từ ngày 1 tháng 1 đến ngày 31 tháng 1 năm 2022</w:t>
            </w:r>
          </w:p>
        </w:tc>
        <w:tc>
          <w:tcPr>
            <w:tcW w:w="3434" w:type="dxa"/>
          </w:tcPr>
          <w:p w14:paraId="5564EEE8" w14:textId="77777777" w:rsidR="009D00F2" w:rsidRPr="00335EA6" w:rsidRDefault="009D00F2" w:rsidP="00844533">
            <w:pPr>
              <w:pStyle w:val="ListParagraph"/>
              <w:ind w:left="0"/>
              <w:jc w:val="center"/>
              <w:rPr>
                <w:rFonts w:cstheme="minorHAnsi"/>
                <w:lang w:val="vi"/>
              </w:rPr>
            </w:pPr>
            <w:r>
              <w:rPr>
                <w:lang w:val="vi"/>
              </w:rPr>
              <w:t>Ngày 31 tháng 1 năm 2022</w:t>
            </w:r>
          </w:p>
        </w:tc>
      </w:tr>
      <w:tr w:rsidR="009D00F2" w:rsidRPr="00D6248E" w14:paraId="107511C7" w14:textId="77777777" w:rsidTr="00335EA6">
        <w:tc>
          <w:tcPr>
            <w:tcW w:w="5196" w:type="dxa"/>
          </w:tcPr>
          <w:p w14:paraId="3114006C" w14:textId="45C44B07" w:rsidR="009D00F2" w:rsidRPr="00335EA6" w:rsidRDefault="009D00F2" w:rsidP="00844533">
            <w:pPr>
              <w:pStyle w:val="ListParagraph"/>
              <w:ind w:left="0"/>
              <w:jc w:val="center"/>
              <w:rPr>
                <w:rFonts w:cstheme="minorHAnsi"/>
                <w:lang w:val="vi"/>
              </w:rPr>
            </w:pPr>
            <w:r>
              <w:rPr>
                <w:lang w:val="vi"/>
              </w:rPr>
              <w:t>Từ ngày 1 tháng 2 đến ngày 28 tháng 2 năm 2022</w:t>
            </w:r>
          </w:p>
        </w:tc>
        <w:tc>
          <w:tcPr>
            <w:tcW w:w="3434" w:type="dxa"/>
          </w:tcPr>
          <w:p w14:paraId="676107CC" w14:textId="77777777" w:rsidR="009D00F2" w:rsidRPr="00335EA6" w:rsidRDefault="009D00F2" w:rsidP="00844533">
            <w:pPr>
              <w:pStyle w:val="ListParagraph"/>
              <w:ind w:left="0"/>
              <w:jc w:val="center"/>
              <w:rPr>
                <w:rFonts w:cstheme="minorHAnsi"/>
                <w:lang w:val="vi"/>
              </w:rPr>
            </w:pPr>
            <w:r>
              <w:rPr>
                <w:rFonts w:cstheme="minorHAnsi"/>
                <w:lang w:val="vi"/>
              </w:rPr>
              <w:t>Ngày 28 tháng 2 năm 2022</w:t>
            </w:r>
          </w:p>
        </w:tc>
      </w:tr>
    </w:tbl>
    <w:p w14:paraId="797007BD" w14:textId="1ED12C5D" w:rsidR="00BF597B" w:rsidRDefault="00BF597B" w:rsidP="00CB08BE">
      <w:pPr>
        <w:pStyle w:val="ListParagraph"/>
        <w:rPr>
          <w:rFonts w:cstheme="minorHAnsi"/>
          <w:sz w:val="22"/>
          <w:szCs w:val="22"/>
          <w:lang w:val="vi"/>
        </w:rPr>
      </w:pPr>
    </w:p>
    <w:p w14:paraId="2B6B45A8" w14:textId="7DAD8ACF" w:rsidR="00CB08BE" w:rsidRPr="00335EA6" w:rsidRDefault="00CB08BE" w:rsidP="77A80BEA">
      <w:pPr>
        <w:rPr>
          <w:lang w:val="vi"/>
        </w:rPr>
      </w:pPr>
    </w:p>
    <w:p w14:paraId="3DB59B8A" w14:textId="58F3D61A" w:rsidR="00F25A4E" w:rsidRPr="00335EA6" w:rsidRDefault="00F25A4E" w:rsidP="002C6567">
      <w:pPr>
        <w:pStyle w:val="ListParagraph"/>
        <w:numPr>
          <w:ilvl w:val="0"/>
          <w:numId w:val="4"/>
        </w:numPr>
        <w:rPr>
          <w:rFonts w:cstheme="minorHAnsi"/>
          <w:b/>
          <w:bCs/>
          <w:lang w:val="vi"/>
        </w:rPr>
      </w:pPr>
      <w:r>
        <w:rPr>
          <w:rFonts w:cstheme="minorHAnsi"/>
          <w:b/>
          <w:bCs/>
          <w:lang w:val="vi"/>
        </w:rPr>
        <w:t>Khoản tài trợ tăng cường mà tôi có thể nhận được là bao nhiêu?</w:t>
      </w:r>
    </w:p>
    <w:p w14:paraId="2D2A8EAD" w14:textId="55E5708D" w:rsidR="00F25A4E" w:rsidRPr="00335EA6" w:rsidRDefault="002760C0" w:rsidP="002760C0">
      <w:pPr>
        <w:ind w:left="720"/>
        <w:rPr>
          <w:rFonts w:cstheme="minorHAnsi"/>
          <w:lang w:val="vi"/>
        </w:rPr>
      </w:pPr>
      <w:r>
        <w:rPr>
          <w:rFonts w:cstheme="minorHAnsi"/>
          <w:lang w:val="vi"/>
        </w:rPr>
        <w:t xml:space="preserve">Nhà cung cấp có thể nhận được khoản tài trợ tăng cường căn cứ vào một hoặc các trường hợp sau. Các tiêu chí đủ điều kiện có thể được cộng dồn, ví dụ: một nhà cung cấp có thể nhận được khoản tài trợ tăng cường nếu đáp ứng cả hai điều kiện là được đánh giá chất lượng và hoạt động trong khu vực thiếu dịch vụ chăm sóc trẻ em. </w:t>
      </w:r>
    </w:p>
    <w:p w14:paraId="0AFE7EEF" w14:textId="2F94460F" w:rsidR="002760C0" w:rsidRPr="00335EA6" w:rsidRDefault="0004456E" w:rsidP="002760C0">
      <w:pPr>
        <w:pStyle w:val="ListParagraph"/>
        <w:numPr>
          <w:ilvl w:val="0"/>
          <w:numId w:val="2"/>
        </w:numPr>
        <w:rPr>
          <w:rFonts w:cstheme="minorHAnsi"/>
          <w:lang w:val="vi"/>
        </w:rPr>
      </w:pPr>
      <w:r>
        <w:rPr>
          <w:rFonts w:cstheme="minorHAnsi"/>
          <w:u w:val="single"/>
          <w:lang w:val="vi"/>
        </w:rPr>
        <w:lastRenderedPageBreak/>
        <w:t>Nhà cung cấp được đánh giá chất lượng:</w:t>
      </w:r>
      <w:r>
        <w:rPr>
          <w:rFonts w:cstheme="minorHAnsi"/>
          <w:lang w:val="vi"/>
        </w:rPr>
        <w:t xml:space="preserve"> Khoản tiền tăng cường cho nhà cung cấp được đánh giá chất lượng, bao gồm các nhà cung cấp có chứng nhận Texas Rising Star hoặc được công nhận trên toàn quốc, như sau:</w:t>
      </w:r>
    </w:p>
    <w:p w14:paraId="4821B3FF" w14:textId="3333C59F" w:rsidR="00525F2C" w:rsidRPr="00335EA6" w:rsidRDefault="00975E19" w:rsidP="002760C0">
      <w:pPr>
        <w:pStyle w:val="ListParagraph"/>
        <w:numPr>
          <w:ilvl w:val="1"/>
          <w:numId w:val="2"/>
        </w:numPr>
        <w:rPr>
          <w:rFonts w:cstheme="minorHAnsi"/>
          <w:lang w:val="vi"/>
        </w:rPr>
      </w:pPr>
      <w:r>
        <w:rPr>
          <w:rFonts w:cstheme="minorHAnsi"/>
          <w:lang w:val="vi"/>
        </w:rPr>
        <w:t>Được công nhận trên toàn quốc nhưng không có chứng nhận Texas Rising Star: 13 phần trăm</w:t>
      </w:r>
    </w:p>
    <w:p w14:paraId="04E0D307" w14:textId="0281C684" w:rsidR="002760C0" w:rsidRPr="00335EA6" w:rsidRDefault="00AE5783" w:rsidP="002760C0">
      <w:pPr>
        <w:pStyle w:val="ListParagraph"/>
        <w:numPr>
          <w:ilvl w:val="1"/>
          <w:numId w:val="2"/>
        </w:numPr>
        <w:rPr>
          <w:rFonts w:cstheme="minorHAnsi"/>
          <w:lang w:val="vi"/>
        </w:rPr>
      </w:pPr>
      <w:r>
        <w:rPr>
          <w:rFonts w:cstheme="minorHAnsi"/>
          <w:lang w:val="vi"/>
        </w:rPr>
        <w:t>Khoản tăng cường khi đạt 2 sao Texas Rising Star: 13 phần trăm</w:t>
      </w:r>
    </w:p>
    <w:p w14:paraId="78040B8C" w14:textId="47A97724" w:rsidR="005066F8" w:rsidRPr="00335EA6" w:rsidRDefault="00AE5783" w:rsidP="002760C0">
      <w:pPr>
        <w:pStyle w:val="ListParagraph"/>
        <w:numPr>
          <w:ilvl w:val="1"/>
          <w:numId w:val="2"/>
        </w:numPr>
        <w:rPr>
          <w:rFonts w:cstheme="minorHAnsi"/>
          <w:lang w:val="vi"/>
        </w:rPr>
      </w:pPr>
      <w:r>
        <w:rPr>
          <w:rFonts w:cstheme="minorHAnsi"/>
          <w:lang w:val="vi"/>
        </w:rPr>
        <w:t>Khoản tăng cường khi đạt 3 sao Texas Rising Star: 25 phần trăm</w:t>
      </w:r>
    </w:p>
    <w:p w14:paraId="196FFC42" w14:textId="4A007FA2" w:rsidR="005066F8" w:rsidRPr="00335EA6" w:rsidRDefault="00AE5783" w:rsidP="004069D4">
      <w:pPr>
        <w:pStyle w:val="ListParagraph"/>
        <w:numPr>
          <w:ilvl w:val="1"/>
          <w:numId w:val="2"/>
        </w:numPr>
        <w:rPr>
          <w:rFonts w:cstheme="minorHAnsi"/>
          <w:lang w:val="vi"/>
        </w:rPr>
      </w:pPr>
      <w:r>
        <w:rPr>
          <w:rFonts w:cstheme="minorHAnsi"/>
          <w:lang w:val="vi"/>
        </w:rPr>
        <w:t>Khoản tăng cường khi đạt 4 sao Texas Rising Star: 38 phần trăm</w:t>
      </w:r>
    </w:p>
    <w:p w14:paraId="102D5141" w14:textId="77777777" w:rsidR="004069D4" w:rsidRPr="00335EA6" w:rsidRDefault="004069D4" w:rsidP="004069D4">
      <w:pPr>
        <w:ind w:left="1440"/>
        <w:rPr>
          <w:rFonts w:cstheme="minorHAnsi"/>
          <w:lang w:val="vi"/>
        </w:rPr>
      </w:pPr>
    </w:p>
    <w:p w14:paraId="12FAA90A" w14:textId="691F9D01" w:rsidR="005066F8" w:rsidRPr="00335EA6" w:rsidRDefault="005066F8" w:rsidP="004069D4">
      <w:pPr>
        <w:pStyle w:val="ListParagraph"/>
        <w:numPr>
          <w:ilvl w:val="0"/>
          <w:numId w:val="2"/>
        </w:numPr>
        <w:rPr>
          <w:rFonts w:cstheme="minorHAnsi"/>
          <w:lang w:val="vi"/>
        </w:rPr>
      </w:pPr>
      <w:r>
        <w:rPr>
          <w:rFonts w:cstheme="minorHAnsi"/>
          <w:u w:val="single"/>
          <w:lang w:val="vi"/>
        </w:rPr>
        <w:t>Khu vực thiếu dịch vụ chăm sóc trẻ em</w:t>
      </w:r>
      <w:r>
        <w:rPr>
          <w:rFonts w:cstheme="minorHAnsi"/>
          <w:lang w:val="vi"/>
        </w:rPr>
        <w:t xml:space="preserve">: Một số </w:t>
      </w:r>
      <w:hyperlink r:id="rId17" w:history="1">
        <w:r>
          <w:rPr>
            <w:rStyle w:val="Hyperlink"/>
            <w:rFonts w:cstheme="minorHAnsi"/>
            <w:lang w:val="vi"/>
          </w:rPr>
          <w:t>mã ZIP xác định trước (khu vực thiếu dịch vụ chăm sóc trẻ em)</w:t>
        </w:r>
      </w:hyperlink>
      <w:r>
        <w:rPr>
          <w:rFonts w:cstheme="minorHAnsi"/>
          <w:lang w:val="vi"/>
        </w:rPr>
        <w:t>, được quy định trong §302.0461(b)(2)(A)(i), Bộ luật Lao động Texas, trong đó số trẻ em dưới sáu tuổi có bố mẹ đang đi làm lớn hơn ít nhất ba lần so với khả năng của nhà cung cấp dịch vụ chăm sóc sức khỏe được cấp phép trong khu vực, hội đủ điều kiện nhận khoản tài trợ cao hơn. Nhà cung cấp đang hoạt động trong khu vực thiếu dịch vụ chăm sóc trẻ em có thể nhận một khoản tài trợ tăng cường là 10%.</w:t>
      </w:r>
    </w:p>
    <w:p w14:paraId="7CD72825" w14:textId="77777777" w:rsidR="004069D4" w:rsidRPr="00335EA6" w:rsidRDefault="004069D4" w:rsidP="004069D4">
      <w:pPr>
        <w:ind w:left="720"/>
        <w:rPr>
          <w:rFonts w:cstheme="minorHAnsi"/>
          <w:lang w:val="vi"/>
        </w:rPr>
      </w:pPr>
    </w:p>
    <w:p w14:paraId="474DD67D" w14:textId="77777777" w:rsidR="00CF39A9" w:rsidRDefault="00257B91" w:rsidP="005066F8">
      <w:pPr>
        <w:pStyle w:val="ListParagraph"/>
        <w:numPr>
          <w:ilvl w:val="0"/>
          <w:numId w:val="2"/>
        </w:numPr>
        <w:rPr>
          <w:rFonts w:cstheme="minorHAnsi"/>
          <w:lang w:val="vi"/>
        </w:rPr>
      </w:pPr>
      <w:r>
        <w:rPr>
          <w:rFonts w:cstheme="minorHAnsi"/>
          <w:u w:val="single"/>
          <w:lang w:val="vi"/>
        </w:rPr>
        <w:t>Chỉ số dễ bị tổn thương về mặt xã hội (SVI)</w:t>
      </w:r>
      <w:r>
        <w:rPr>
          <w:rFonts w:cstheme="minorHAnsi"/>
          <w:lang w:val="vi"/>
        </w:rPr>
        <w:t xml:space="preserve">: Chỉ số </w:t>
      </w:r>
      <w:hyperlink r:id="rId18" w:history="1">
        <w:r>
          <w:rPr>
            <w:rStyle w:val="Hyperlink"/>
            <w:rFonts w:cstheme="minorHAnsi"/>
            <w:lang w:val="vi"/>
          </w:rPr>
          <w:t>SVI là thước đo của CDC,</w:t>
        </w:r>
      </w:hyperlink>
      <w:r>
        <w:rPr>
          <w:rFonts w:cstheme="minorHAnsi"/>
          <w:lang w:val="vi"/>
        </w:rPr>
        <w:t xml:space="preserve"> sử dụng 15 biến </w:t>
      </w:r>
      <w:r w:rsidR="00C30685" w:rsidRPr="00512EAF">
        <w:rPr>
          <w:rFonts w:cstheme="minorHAnsi"/>
          <w:lang w:val="vi"/>
        </w:rPr>
        <w:t xml:space="preserve">số trong cuộc </w:t>
      </w:r>
      <w:r>
        <w:rPr>
          <w:rFonts w:cstheme="minorHAnsi"/>
          <w:lang w:val="vi"/>
        </w:rPr>
        <w:t xml:space="preserve">điều tra dân số để giúp xác định các cộng đồng có thể cần được hỗ trợ thêm trước, trong hoặc sau thảm họa. Các vùng điều tra dân số được ấn định điểm SVI từ 0 đến 1 (1 là các khu vực thiếu nguồn lực nhất). Các nhà hoạch định sử dụng SVI để dễ dàng xác định các cộng đồng cần được hỗ trợ thêm để phục hồi sau khi xảy ra tình trạng khẩn cấp. Mức độ một cộng đồng thể hiện các điều kiện xã hội nhất định, bao gồm tỷ lệ nghèo cao, tỷ lệ tiếp cận phương tiện đi lại thấp và các hộ gia đình đông dân, có thể ảnh hưởng đến khả năng của cộng đồng trong việc giải quyết và ứng phó với tổn thất tài chính trong trường hợp xảy ra thảm họa. </w:t>
      </w:r>
    </w:p>
    <w:p w14:paraId="102A4F0E" w14:textId="77777777" w:rsidR="00CF39A9" w:rsidRPr="00CF39A9" w:rsidRDefault="00CF39A9" w:rsidP="00CF39A9">
      <w:pPr>
        <w:pStyle w:val="ListParagraph"/>
        <w:rPr>
          <w:rFonts w:cstheme="minorHAnsi"/>
          <w:lang w:val="vi"/>
        </w:rPr>
      </w:pPr>
    </w:p>
    <w:p w14:paraId="1BEF2365" w14:textId="78B80968" w:rsidR="001C75A3" w:rsidRPr="00335EA6" w:rsidRDefault="00CF39A9" w:rsidP="00CF39A9">
      <w:pPr>
        <w:pStyle w:val="ListParagraph"/>
        <w:ind w:left="1080"/>
        <w:rPr>
          <w:rFonts w:cstheme="minorHAnsi"/>
          <w:lang w:val="vi"/>
        </w:rPr>
      </w:pPr>
      <w:r w:rsidRPr="00CF39A9">
        <w:rPr>
          <w:rFonts w:cstheme="minorHAnsi"/>
          <w:lang w:val="vi"/>
        </w:rPr>
        <w:t>TWC sẽ sử dụng bộ dữ liệu SVI của Texas để xác định nguy cơ những rủi ro tương đối của các địa hạt ở Texas với nhau. Điều này cho phép TWC xác định xem vị trí của nhà cung cấp có dễ bị tổn thương hoặc gặp rủi ro hơn so với các địa điểm khác ở Texas hay không so với tất cả các địa điểm khác ở Hoa Kỳ. TWC sẽ dựa trên chỉ số SVI để hỗ trợ các khu vực cần được hỗ trợ nhiều hơn, như sau:</w:t>
      </w:r>
    </w:p>
    <w:p w14:paraId="31BAF7B2" w14:textId="77777777" w:rsidR="001C75A3" w:rsidRPr="00335EA6" w:rsidRDefault="001C75A3" w:rsidP="001C75A3">
      <w:pPr>
        <w:pStyle w:val="ListParagraph"/>
        <w:ind w:left="1080"/>
        <w:rPr>
          <w:rFonts w:cstheme="minorHAnsi"/>
          <w:lang w:val="vi"/>
        </w:rPr>
      </w:pPr>
    </w:p>
    <w:p w14:paraId="1EB10C87" w14:textId="11B7DB1F" w:rsidR="00B31F5E" w:rsidRPr="00335EA6" w:rsidRDefault="00B31F5E" w:rsidP="00B31F5E">
      <w:pPr>
        <w:pStyle w:val="ListParagraph"/>
        <w:numPr>
          <w:ilvl w:val="1"/>
          <w:numId w:val="2"/>
        </w:numPr>
        <w:rPr>
          <w:rFonts w:cstheme="minorHAnsi"/>
          <w:lang w:val="vi"/>
        </w:rPr>
      </w:pPr>
      <w:r>
        <w:rPr>
          <w:rFonts w:cstheme="minorHAnsi"/>
          <w:lang w:val="vi"/>
        </w:rPr>
        <w:t>Chương trình nằm trong một khu vực (vùng điều tra dân số) có chỉ số SVI từ 0,750 trở lên: 10 phần trăm</w:t>
      </w:r>
    </w:p>
    <w:p w14:paraId="683B775B" w14:textId="0FE06034" w:rsidR="00B31F5E" w:rsidRPr="00335EA6" w:rsidRDefault="00B31F5E" w:rsidP="00334B64">
      <w:pPr>
        <w:pStyle w:val="ListParagraph"/>
        <w:numPr>
          <w:ilvl w:val="1"/>
          <w:numId w:val="2"/>
        </w:numPr>
        <w:rPr>
          <w:rFonts w:cstheme="minorHAnsi"/>
          <w:lang w:val="vi"/>
        </w:rPr>
      </w:pPr>
      <w:r>
        <w:rPr>
          <w:rFonts w:cstheme="minorHAnsi"/>
          <w:lang w:val="vi"/>
        </w:rPr>
        <w:t>Chương trình nằm trong một khu vực (vùng điều tra dân số) có chỉ số SVI từ 0,600 đến 0,749: 5 phần trăm</w:t>
      </w:r>
    </w:p>
    <w:p w14:paraId="5871FA0A" w14:textId="77777777" w:rsidR="00F25A4E" w:rsidRPr="00335EA6" w:rsidRDefault="00F25A4E" w:rsidP="002760C0">
      <w:pPr>
        <w:pStyle w:val="ListParagraph"/>
        <w:rPr>
          <w:rFonts w:cstheme="minorHAnsi"/>
          <w:b/>
          <w:bCs/>
          <w:lang w:val="vi"/>
        </w:rPr>
      </w:pPr>
    </w:p>
    <w:p w14:paraId="4D5BFE3F" w14:textId="350C46E3" w:rsidR="00CB08BE" w:rsidRPr="00335EA6" w:rsidRDefault="00CB08BE" w:rsidP="00AD7B06">
      <w:pPr>
        <w:pStyle w:val="ListParagraph"/>
        <w:numPr>
          <w:ilvl w:val="0"/>
          <w:numId w:val="4"/>
        </w:numPr>
        <w:rPr>
          <w:rFonts w:cstheme="minorHAnsi"/>
          <w:b/>
          <w:bCs/>
          <w:lang w:val="vi"/>
        </w:rPr>
      </w:pPr>
      <w:r>
        <w:rPr>
          <w:rFonts w:cstheme="minorHAnsi"/>
          <w:b/>
          <w:bCs/>
          <w:lang w:val="vi"/>
        </w:rPr>
        <w:t>Tôi có thể yêu cầu tiền tài trợ bằng cách nào?</w:t>
      </w:r>
    </w:p>
    <w:p w14:paraId="566197B1" w14:textId="3E9FB02E" w:rsidR="00A92F23" w:rsidRPr="00335EA6" w:rsidRDefault="00CB08BE" w:rsidP="00335EA6">
      <w:pPr>
        <w:pStyle w:val="ListParagraph"/>
        <w:rPr>
          <w:i/>
          <w:iCs/>
          <w:color w:val="44546A" w:themeColor="text2"/>
          <w:sz w:val="20"/>
          <w:szCs w:val="20"/>
          <w:lang w:val="vi"/>
        </w:rPr>
      </w:pPr>
      <w:r>
        <w:rPr>
          <w:lang w:val="vi"/>
        </w:rPr>
        <w:t xml:space="preserve">Sau khi đơn đăng ký hoàn chỉnh được chấp thuận, nhà cung cấp sẽ nhận được các khoản tiền tài trợ chia thành bốn khoản thanh toán hằng quý bằng nhau. Nhà cung cấp không cần yêu cầu các khoản tiền tài trợ. </w:t>
      </w:r>
      <w:r>
        <w:rPr>
          <w:b/>
          <w:bCs/>
          <w:lang w:val="vi"/>
        </w:rPr>
        <w:t>Trước khi nhận được các khoản thanh toán thứ hai, thứ ba và thứ tư, nhà cung cấp sẽ phải gửi thông tin liên quan đến việc sử dụng các khoản tài trợ đã nhận trước đó.</w:t>
      </w:r>
      <w:r>
        <w:rPr>
          <w:lang w:val="vi"/>
        </w:rPr>
        <w:t xml:space="preserve"> TWC chỉ cấp các khoản thanh toán trong tương lai khi </w:t>
      </w:r>
      <w:r>
        <w:rPr>
          <w:lang w:val="vi"/>
        </w:rPr>
        <w:lastRenderedPageBreak/>
        <w:t>xác nhận được rằng chương trình đã gửi thông tin này. TWC cũng sẽ xác nhận rằng các nhà cung cấp vẫn mở cửa và hoạt động trước khi gửi mỗi khoản thanh toán hằng quý. TWC sẽ cấp các khoản tài trợ sau khi xác nhận rằng quý vị đã cung cấp dữ liệu cần thiết về việc sử dụng các khoản tài trợ và rằng doanh nghiệp của quý vị vẫn đang mở cửa và hoạt động.</w:t>
      </w:r>
      <w:r w:rsidR="0086010C" w:rsidRPr="004D3170">
        <w:rPr>
          <w:lang w:val="vi"/>
        </w:rPr>
        <w:t xml:space="preserve"> </w:t>
      </w:r>
      <w:r w:rsidR="0086010C" w:rsidRPr="0086010C">
        <w:rPr>
          <w:lang w:val="vi"/>
        </w:rPr>
        <w:t xml:space="preserve">Ngày cuối cùng để yêu cầu cấp vốn cho CCRF 2022 là ngày 15 tháng 10 năm 2023. </w:t>
      </w:r>
      <w:r w:rsidR="0086010C" w:rsidRPr="00CF1DFE">
        <w:rPr>
          <w:b/>
          <w:bCs/>
          <w:lang w:val="vi"/>
        </w:rPr>
        <w:t>Các khoản tiền chưa được yêu cầu vào hoặc trước ngày 15 tháng 10 năm 2023 sẽ bị hủy bỏ.</w:t>
      </w:r>
    </w:p>
    <w:tbl>
      <w:tblPr>
        <w:tblStyle w:val="TableGrid"/>
        <w:tblpPr w:leftFromText="180" w:rightFromText="180" w:vertAnchor="text" w:horzAnchor="margin" w:tblpX="-635" w:tblpY="348"/>
        <w:tblW w:w="10942" w:type="dxa"/>
        <w:tblLook w:val="04A0" w:firstRow="1" w:lastRow="0" w:firstColumn="1" w:lastColumn="0" w:noHBand="0" w:noVBand="1"/>
      </w:tblPr>
      <w:tblGrid>
        <w:gridCol w:w="989"/>
        <w:gridCol w:w="1610"/>
        <w:gridCol w:w="1340"/>
        <w:gridCol w:w="1810"/>
        <w:gridCol w:w="1997"/>
        <w:gridCol w:w="1974"/>
        <w:gridCol w:w="1222"/>
      </w:tblGrid>
      <w:tr w:rsidR="00A40C68" w14:paraId="1905B29C" w14:textId="77777777" w:rsidTr="00335EA6">
        <w:tc>
          <w:tcPr>
            <w:tcW w:w="989" w:type="dxa"/>
          </w:tcPr>
          <w:p w14:paraId="47C390A1" w14:textId="77777777" w:rsidR="00A40C68" w:rsidRPr="00335EA6" w:rsidRDefault="00A40C68" w:rsidP="00A40C68">
            <w:pPr>
              <w:pStyle w:val="ListParagraph"/>
              <w:ind w:left="-558"/>
              <w:rPr>
                <w:rFonts w:cstheme="minorHAnsi"/>
                <w:lang w:val="vi"/>
              </w:rPr>
            </w:pPr>
          </w:p>
        </w:tc>
        <w:tc>
          <w:tcPr>
            <w:tcW w:w="1610" w:type="dxa"/>
          </w:tcPr>
          <w:p w14:paraId="34905DCF" w14:textId="77777777" w:rsidR="00A40C68" w:rsidRPr="00335EA6" w:rsidRDefault="00A40C68" w:rsidP="00A40C68">
            <w:pPr>
              <w:pStyle w:val="ListParagraph"/>
              <w:ind w:left="0"/>
              <w:rPr>
                <w:rFonts w:cstheme="minorHAnsi"/>
                <w:b/>
                <w:bCs/>
                <w:lang w:val="vi"/>
              </w:rPr>
            </w:pPr>
            <w:r>
              <w:rPr>
                <w:rFonts w:cstheme="minorHAnsi"/>
                <w:b/>
                <w:bCs/>
                <w:lang w:val="vi"/>
              </w:rPr>
              <w:t>Đơn đăng ký được chấp thuận</w:t>
            </w:r>
          </w:p>
        </w:tc>
        <w:tc>
          <w:tcPr>
            <w:tcW w:w="1340" w:type="dxa"/>
          </w:tcPr>
          <w:p w14:paraId="216BA891" w14:textId="77777777" w:rsidR="00A40C68" w:rsidRPr="00335EA6" w:rsidRDefault="00A40C68" w:rsidP="00A40C68">
            <w:pPr>
              <w:pStyle w:val="ListParagraph"/>
              <w:ind w:left="0"/>
              <w:rPr>
                <w:rFonts w:cstheme="minorHAnsi"/>
                <w:b/>
                <w:bCs/>
                <w:lang w:val="vi"/>
              </w:rPr>
            </w:pPr>
            <w:r>
              <w:rPr>
                <w:rFonts w:cstheme="minorHAnsi"/>
                <w:b/>
                <w:bCs/>
                <w:lang w:val="vi"/>
              </w:rPr>
              <w:t>Khoản thanh toán đầu tiên</w:t>
            </w:r>
          </w:p>
        </w:tc>
        <w:tc>
          <w:tcPr>
            <w:tcW w:w="1810" w:type="dxa"/>
          </w:tcPr>
          <w:p w14:paraId="3A2E7866" w14:textId="77777777" w:rsidR="00A40C68" w:rsidRPr="00335EA6" w:rsidRDefault="00A40C68" w:rsidP="00A40C68">
            <w:pPr>
              <w:pStyle w:val="ListParagraph"/>
              <w:ind w:left="0"/>
              <w:rPr>
                <w:rFonts w:cstheme="minorHAnsi"/>
                <w:b/>
                <w:bCs/>
                <w:lang w:val="vi"/>
              </w:rPr>
            </w:pPr>
            <w:r>
              <w:rPr>
                <w:rFonts w:cstheme="minorHAnsi"/>
                <w:b/>
                <w:bCs/>
                <w:lang w:val="vi"/>
              </w:rPr>
              <w:t>Khoản thanh toán thứ hai</w:t>
            </w:r>
          </w:p>
        </w:tc>
        <w:tc>
          <w:tcPr>
            <w:tcW w:w="1997" w:type="dxa"/>
          </w:tcPr>
          <w:p w14:paraId="23CDC3F6" w14:textId="77777777" w:rsidR="00A40C68" w:rsidRPr="001034F4" w:rsidRDefault="00A40C68" w:rsidP="00A40C68">
            <w:pPr>
              <w:pStyle w:val="ListParagraph"/>
              <w:ind w:left="0"/>
              <w:rPr>
                <w:rFonts w:cstheme="minorHAnsi"/>
                <w:b/>
                <w:bCs/>
              </w:rPr>
            </w:pPr>
            <w:r>
              <w:rPr>
                <w:rFonts w:cstheme="minorHAnsi"/>
                <w:b/>
                <w:bCs/>
                <w:lang w:val="vi"/>
              </w:rPr>
              <w:t>Khoản thanh toán thứ ba</w:t>
            </w:r>
          </w:p>
        </w:tc>
        <w:tc>
          <w:tcPr>
            <w:tcW w:w="1974" w:type="dxa"/>
          </w:tcPr>
          <w:p w14:paraId="27E38537" w14:textId="77777777" w:rsidR="00A40C68" w:rsidRPr="001034F4" w:rsidRDefault="00A40C68" w:rsidP="00A40C68">
            <w:pPr>
              <w:pStyle w:val="ListParagraph"/>
              <w:ind w:left="0"/>
              <w:rPr>
                <w:rFonts w:cstheme="minorHAnsi"/>
                <w:b/>
                <w:bCs/>
              </w:rPr>
            </w:pPr>
            <w:r>
              <w:rPr>
                <w:rFonts w:cstheme="minorHAnsi"/>
                <w:b/>
                <w:bCs/>
                <w:lang w:val="vi"/>
              </w:rPr>
              <w:t>Khoản thanh toán thứ tư</w:t>
            </w:r>
          </w:p>
        </w:tc>
        <w:tc>
          <w:tcPr>
            <w:tcW w:w="1222" w:type="dxa"/>
          </w:tcPr>
          <w:p w14:paraId="5E7A6871" w14:textId="720AF230" w:rsidR="00A40C68" w:rsidRPr="001034F4" w:rsidRDefault="00A40C68" w:rsidP="00A40C68">
            <w:pPr>
              <w:pStyle w:val="ListParagraph"/>
              <w:ind w:left="0"/>
              <w:rPr>
                <w:rFonts w:cstheme="minorHAnsi"/>
                <w:b/>
                <w:bCs/>
              </w:rPr>
            </w:pPr>
            <w:r>
              <w:rPr>
                <w:rFonts w:cstheme="minorHAnsi"/>
                <w:b/>
                <w:bCs/>
                <w:lang w:val="vi"/>
              </w:rPr>
              <w:t>Báo cáo cuối cùng</w:t>
            </w:r>
          </w:p>
        </w:tc>
      </w:tr>
      <w:tr w:rsidR="00A40C68" w14:paraId="5213848A" w14:textId="77777777" w:rsidTr="00335EA6">
        <w:tc>
          <w:tcPr>
            <w:tcW w:w="989" w:type="dxa"/>
          </w:tcPr>
          <w:p w14:paraId="0AA1D24F" w14:textId="77777777" w:rsidR="00A40C68" w:rsidRPr="00E4365E" w:rsidRDefault="00A40C68" w:rsidP="00A40C68">
            <w:pPr>
              <w:pStyle w:val="ListParagraph"/>
              <w:ind w:left="0"/>
              <w:rPr>
                <w:rFonts w:cstheme="minorHAnsi"/>
                <w:b/>
                <w:bCs/>
              </w:rPr>
            </w:pPr>
            <w:r>
              <w:rPr>
                <w:rFonts w:cstheme="minorHAnsi"/>
                <w:b/>
                <w:bCs/>
                <w:lang w:val="vi"/>
              </w:rPr>
              <w:t>Lịch trình</w:t>
            </w:r>
          </w:p>
        </w:tc>
        <w:tc>
          <w:tcPr>
            <w:tcW w:w="1610" w:type="dxa"/>
          </w:tcPr>
          <w:p w14:paraId="7D0DC6AF" w14:textId="2221C826" w:rsidR="00A40C68" w:rsidRPr="00536EE3" w:rsidRDefault="00A40C68" w:rsidP="00335EA6">
            <w:pPr>
              <w:pStyle w:val="ListParagraph"/>
              <w:ind w:left="0"/>
              <w:rPr>
                <w:rFonts w:cstheme="minorHAnsi"/>
                <w:spacing w:val="-1"/>
              </w:rPr>
            </w:pPr>
            <w:r>
              <w:rPr>
                <w:rFonts w:cstheme="minorHAnsi"/>
                <w:lang w:val="vi"/>
              </w:rPr>
              <w:t xml:space="preserve">TWC bắt đầu nhận đơn đăng ký theo hình thức nhận đến đâu giải quyết đến đó vào tháng </w:t>
            </w:r>
            <w:r w:rsidR="00EB54CF">
              <w:rPr>
                <w:rFonts w:cstheme="minorHAnsi"/>
              </w:rPr>
              <w:t>3</w:t>
            </w:r>
            <w:r w:rsidR="00335EA6">
              <w:rPr>
                <w:rFonts w:cstheme="minorHAnsi"/>
                <w:lang w:val="vi"/>
              </w:rPr>
              <w:t> </w:t>
            </w:r>
            <w:r>
              <w:rPr>
                <w:rFonts w:cstheme="minorHAnsi"/>
                <w:lang w:val="vi"/>
              </w:rPr>
              <w:t>năm 2022 và sẽ tiếp tục nhận đơn đến ngày 31 tháng 5 năm 2022.</w:t>
            </w:r>
          </w:p>
        </w:tc>
        <w:tc>
          <w:tcPr>
            <w:tcW w:w="1340" w:type="dxa"/>
          </w:tcPr>
          <w:p w14:paraId="148C2B4D" w14:textId="7377B0D1" w:rsidR="00A40C68" w:rsidRPr="00344A47" w:rsidRDefault="00A40C68" w:rsidP="00A40C68">
            <w:pPr>
              <w:pStyle w:val="ListParagraph"/>
              <w:ind w:left="0"/>
              <w:rPr>
                <w:rFonts w:cstheme="minorHAnsi"/>
              </w:rPr>
            </w:pPr>
            <w:r>
              <w:rPr>
                <w:rFonts w:cstheme="minorHAnsi"/>
                <w:lang w:val="vi"/>
              </w:rPr>
              <w:t>Được cấp trong vòng 7 ngày kể từ khi đơn đăng ký được chấp thuận</w:t>
            </w:r>
          </w:p>
        </w:tc>
        <w:tc>
          <w:tcPr>
            <w:tcW w:w="1810" w:type="dxa"/>
          </w:tcPr>
          <w:p w14:paraId="6065E909" w14:textId="066776BF" w:rsidR="00A40C68" w:rsidRDefault="00A40C68" w:rsidP="00335EA6">
            <w:pPr>
              <w:pStyle w:val="ListParagraph"/>
              <w:ind w:left="0" w:rightChars="45" w:right="108"/>
              <w:rPr>
                <w:rFonts w:cstheme="minorHAnsi"/>
              </w:rPr>
            </w:pPr>
            <w:r>
              <w:rPr>
                <w:rFonts w:cstheme="minorHAnsi"/>
                <w:lang w:val="vi"/>
              </w:rPr>
              <w:t>Được cấp trong vòng 3</w:t>
            </w:r>
            <w:r w:rsidR="00335EA6">
              <w:rPr>
                <w:rFonts w:cstheme="minorHAnsi"/>
                <w:lang w:val="vi"/>
              </w:rPr>
              <w:t> </w:t>
            </w:r>
            <w:r>
              <w:rPr>
                <w:rFonts w:cstheme="minorHAnsi"/>
                <w:lang w:val="vi"/>
              </w:rPr>
              <w:t>tháng kể từ ngày chấp thuận đơn đăng ký</w:t>
            </w:r>
          </w:p>
          <w:p w14:paraId="40A9E3B9" w14:textId="77777777" w:rsidR="00A40C68" w:rsidRDefault="00A40C68" w:rsidP="00A40C68">
            <w:pPr>
              <w:pStyle w:val="ListParagraph"/>
              <w:ind w:left="0"/>
              <w:rPr>
                <w:rFonts w:cstheme="minorHAnsi"/>
              </w:rPr>
            </w:pPr>
          </w:p>
          <w:p w14:paraId="509207CC" w14:textId="3E8ED00A" w:rsidR="00A40C68" w:rsidRPr="00344A47" w:rsidRDefault="00A40C68" w:rsidP="00335EA6">
            <w:pPr>
              <w:pStyle w:val="ListParagraph"/>
              <w:ind w:left="0" w:rightChars="54" w:right="130"/>
              <w:rPr>
                <w:rFonts w:cstheme="minorHAnsi"/>
              </w:rPr>
            </w:pPr>
            <w:r>
              <w:rPr>
                <w:rFonts w:cstheme="minorHAnsi"/>
                <w:lang w:val="vi"/>
              </w:rPr>
              <w:t>Nhà cung cấp phải gửi thông tin về cách họ sử dụng khoản thanh toán đầu tiên của số tiền tài trợ trước khi TWC cấp khoản thanh toán thứ hai.</w:t>
            </w:r>
          </w:p>
        </w:tc>
        <w:tc>
          <w:tcPr>
            <w:tcW w:w="1997" w:type="dxa"/>
          </w:tcPr>
          <w:p w14:paraId="0D4203EA" w14:textId="0CAE175E" w:rsidR="00A40C68" w:rsidRDefault="00A40C68" w:rsidP="00335EA6">
            <w:pPr>
              <w:pStyle w:val="ListParagraph"/>
              <w:ind w:left="0" w:rightChars="230" w:right="552"/>
              <w:rPr>
                <w:rFonts w:cstheme="minorHAnsi"/>
              </w:rPr>
            </w:pPr>
            <w:r>
              <w:rPr>
                <w:rFonts w:cstheme="minorHAnsi"/>
                <w:lang w:val="vi"/>
              </w:rPr>
              <w:t>Được cấp trong vòng 6</w:t>
            </w:r>
            <w:r w:rsidR="00335EA6">
              <w:rPr>
                <w:rFonts w:cstheme="minorHAnsi"/>
                <w:lang w:val="vi"/>
              </w:rPr>
              <w:t> </w:t>
            </w:r>
            <w:r>
              <w:rPr>
                <w:rFonts w:cstheme="minorHAnsi"/>
                <w:lang w:val="vi"/>
              </w:rPr>
              <w:t>tháng kể từ ngày chấp thuận đơn đăng ký</w:t>
            </w:r>
          </w:p>
          <w:p w14:paraId="389CE394" w14:textId="77777777" w:rsidR="00A40C68" w:rsidRDefault="00A40C68" w:rsidP="00A40C68">
            <w:pPr>
              <w:pStyle w:val="ListParagraph"/>
              <w:ind w:left="0"/>
              <w:rPr>
                <w:rFonts w:cstheme="minorHAnsi"/>
              </w:rPr>
            </w:pPr>
          </w:p>
          <w:p w14:paraId="75D367C0" w14:textId="365C19D8" w:rsidR="00A40C68" w:rsidRPr="00344A47" w:rsidRDefault="00A40C68" w:rsidP="00335EA6">
            <w:pPr>
              <w:pStyle w:val="ListParagraph"/>
              <w:ind w:left="0" w:rightChars="-9" w:right="-22"/>
              <w:rPr>
                <w:rFonts w:cstheme="minorHAnsi"/>
              </w:rPr>
            </w:pPr>
            <w:r>
              <w:rPr>
                <w:rFonts w:cstheme="minorHAnsi"/>
                <w:lang w:val="vi"/>
              </w:rPr>
              <w:t>Nhà cung cấp phải gửi thông tin về cách họ sử dụng khoản thanh toán đầu tiên và thứ hai của số tiền tài trợ trước khi TWC cấp khoản thanh toán thứ ba.</w:t>
            </w:r>
          </w:p>
        </w:tc>
        <w:tc>
          <w:tcPr>
            <w:tcW w:w="1974" w:type="dxa"/>
          </w:tcPr>
          <w:p w14:paraId="4A40196D" w14:textId="77777777" w:rsidR="00A40C68" w:rsidRDefault="00A40C68" w:rsidP="00335EA6">
            <w:pPr>
              <w:pStyle w:val="ListParagraph"/>
              <w:ind w:left="0" w:rightChars="192" w:right="461"/>
              <w:rPr>
                <w:rFonts w:cstheme="minorHAnsi"/>
              </w:rPr>
            </w:pPr>
            <w:r>
              <w:rPr>
                <w:rFonts w:cstheme="minorHAnsi"/>
                <w:lang w:val="vi"/>
              </w:rPr>
              <w:t>Được cấp trong vòng 9 tháng kể từ ngày chấp thuận đơn đăng ký</w:t>
            </w:r>
          </w:p>
          <w:p w14:paraId="181C3B00" w14:textId="77777777" w:rsidR="00A40C68" w:rsidRDefault="00A40C68" w:rsidP="00A40C68">
            <w:pPr>
              <w:pStyle w:val="ListParagraph"/>
              <w:ind w:left="0"/>
              <w:rPr>
                <w:rFonts w:cstheme="minorHAnsi"/>
              </w:rPr>
            </w:pPr>
          </w:p>
          <w:p w14:paraId="0E101EA8" w14:textId="11345BCD" w:rsidR="00A40C68" w:rsidRPr="00344A47" w:rsidRDefault="00A40C68" w:rsidP="00335EA6">
            <w:pPr>
              <w:pStyle w:val="ListParagraph"/>
              <w:ind w:left="0" w:rightChars="-21" w:right="-50"/>
              <w:rPr>
                <w:rFonts w:cstheme="minorHAnsi"/>
              </w:rPr>
            </w:pPr>
            <w:r>
              <w:rPr>
                <w:rFonts w:cstheme="minorHAnsi"/>
                <w:lang w:val="vi"/>
              </w:rPr>
              <w:t>Nhà cung cấp phải gửi thông tin về cách họ sử dụng khoản thanh toán đầu tiên, thứ hai và thứ ba của số tiền tài trợ trước khi TWC cấp khoản thanh toán thứ tư.</w:t>
            </w:r>
          </w:p>
        </w:tc>
        <w:tc>
          <w:tcPr>
            <w:tcW w:w="1222" w:type="dxa"/>
          </w:tcPr>
          <w:p w14:paraId="31EFA82D" w14:textId="353D8DF8" w:rsidR="00A40C68" w:rsidRPr="00344A47" w:rsidRDefault="00A40C68" w:rsidP="00335EA6">
            <w:pPr>
              <w:pStyle w:val="ListParagraph"/>
              <w:ind w:left="0"/>
              <w:rPr>
                <w:rFonts w:cstheme="minorHAnsi"/>
              </w:rPr>
            </w:pPr>
            <w:r>
              <w:rPr>
                <w:rFonts w:cstheme="minorHAnsi"/>
                <w:lang w:val="vi"/>
              </w:rPr>
              <w:t>Tất cả các nhà cung cấp phải gửi báo cáo cuối cùng về việc chi tiêu tất cả các khoản tài trợ chậm nhất là vào ngày 30 tháng 6</w:t>
            </w:r>
            <w:r w:rsidR="00335EA6">
              <w:rPr>
                <w:rFonts w:cstheme="minorHAnsi"/>
                <w:lang w:val="vi"/>
              </w:rPr>
              <w:t> </w:t>
            </w:r>
            <w:r>
              <w:rPr>
                <w:rFonts w:cstheme="minorHAnsi"/>
                <w:lang w:val="vi"/>
              </w:rPr>
              <w:t>năm 2023.</w:t>
            </w:r>
          </w:p>
        </w:tc>
      </w:tr>
      <w:tr w:rsidR="00A40C68" w14:paraId="7E53C736" w14:textId="77777777" w:rsidTr="00335EA6">
        <w:tc>
          <w:tcPr>
            <w:tcW w:w="989" w:type="dxa"/>
          </w:tcPr>
          <w:p w14:paraId="51D072D4" w14:textId="77777777" w:rsidR="00A40C68" w:rsidRPr="00E4365E" w:rsidRDefault="00A40C68" w:rsidP="00A40C68">
            <w:pPr>
              <w:pStyle w:val="ListParagraph"/>
              <w:ind w:left="0"/>
              <w:rPr>
                <w:rFonts w:cstheme="minorHAnsi"/>
                <w:b/>
                <w:bCs/>
              </w:rPr>
            </w:pPr>
            <w:r>
              <w:rPr>
                <w:rFonts w:cstheme="minorHAnsi"/>
                <w:b/>
                <w:bCs/>
                <w:lang w:val="vi"/>
              </w:rPr>
              <w:t>Ví dụ 1</w:t>
            </w:r>
          </w:p>
        </w:tc>
        <w:tc>
          <w:tcPr>
            <w:tcW w:w="1610" w:type="dxa"/>
          </w:tcPr>
          <w:p w14:paraId="44D220E8" w14:textId="23678C79" w:rsidR="00A40C68" w:rsidRDefault="00A40C68" w:rsidP="00A40C68">
            <w:pPr>
              <w:pStyle w:val="ListParagraph"/>
              <w:ind w:left="0"/>
              <w:rPr>
                <w:rFonts w:cstheme="minorHAnsi"/>
              </w:rPr>
            </w:pPr>
            <w:r>
              <w:rPr>
                <w:rFonts w:cstheme="minorHAnsi"/>
                <w:lang w:val="vi"/>
              </w:rPr>
              <w:t>Ngày 1</w:t>
            </w:r>
            <w:r w:rsidR="00DE63D5">
              <w:rPr>
                <w:rFonts w:cstheme="minorHAnsi"/>
              </w:rPr>
              <w:t>0</w:t>
            </w:r>
            <w:r>
              <w:rPr>
                <w:rFonts w:cstheme="minorHAnsi"/>
                <w:lang w:val="vi"/>
              </w:rPr>
              <w:t xml:space="preserve"> tháng 3 năm 2022</w:t>
            </w:r>
          </w:p>
        </w:tc>
        <w:tc>
          <w:tcPr>
            <w:tcW w:w="1340" w:type="dxa"/>
          </w:tcPr>
          <w:p w14:paraId="4C4541B7" w14:textId="77777777" w:rsidR="00A40C68" w:rsidRDefault="00A40C68" w:rsidP="00A40C68">
            <w:pPr>
              <w:pStyle w:val="ListParagraph"/>
              <w:ind w:left="0"/>
              <w:rPr>
                <w:rFonts w:cstheme="minorHAnsi"/>
              </w:rPr>
            </w:pPr>
            <w:r>
              <w:rPr>
                <w:rFonts w:cstheme="minorHAnsi"/>
                <w:lang w:val="vi"/>
              </w:rPr>
              <w:t>Được cấp trong vòng 7 ngày</w:t>
            </w:r>
          </w:p>
        </w:tc>
        <w:tc>
          <w:tcPr>
            <w:tcW w:w="1810" w:type="dxa"/>
          </w:tcPr>
          <w:p w14:paraId="17F6F6BB" w14:textId="5684C3F0" w:rsidR="00A40C68" w:rsidRDefault="00A40C68" w:rsidP="009A26AD">
            <w:pPr>
              <w:pStyle w:val="ListParagraph"/>
              <w:ind w:left="0"/>
              <w:rPr>
                <w:rFonts w:cstheme="minorHAnsi"/>
              </w:rPr>
            </w:pPr>
            <w:r>
              <w:rPr>
                <w:rFonts w:cstheme="minorHAnsi"/>
                <w:lang w:val="vi"/>
              </w:rPr>
              <w:t>Được cấp vào ngày 1</w:t>
            </w:r>
            <w:r w:rsidR="00DE63D5">
              <w:rPr>
                <w:rFonts w:cstheme="minorHAnsi"/>
              </w:rPr>
              <w:t>0</w:t>
            </w:r>
            <w:r>
              <w:rPr>
                <w:rFonts w:cstheme="minorHAnsi"/>
                <w:lang w:val="vi"/>
              </w:rPr>
              <w:t xml:space="preserve"> tháng 6</w:t>
            </w:r>
            <w:r w:rsidR="009A26AD">
              <w:rPr>
                <w:rFonts w:cstheme="minorHAnsi"/>
                <w:lang w:val="vi"/>
              </w:rPr>
              <w:t> </w:t>
            </w:r>
            <w:r w:rsidR="00446186">
              <w:rPr>
                <w:rFonts w:cstheme="minorHAnsi"/>
              </w:rPr>
              <w:t>n</w:t>
            </w:r>
            <w:r>
              <w:rPr>
                <w:rFonts w:cstheme="minorHAnsi"/>
                <w:lang w:val="vi"/>
              </w:rPr>
              <w:t>ăm 2022</w:t>
            </w:r>
          </w:p>
        </w:tc>
        <w:tc>
          <w:tcPr>
            <w:tcW w:w="1997" w:type="dxa"/>
          </w:tcPr>
          <w:p w14:paraId="786410F6" w14:textId="3E5DC10E" w:rsidR="00A40C68" w:rsidRDefault="00A40C68" w:rsidP="009A26AD">
            <w:pPr>
              <w:pStyle w:val="ListParagraph"/>
              <w:ind w:left="0"/>
              <w:rPr>
                <w:rFonts w:cstheme="minorHAnsi"/>
              </w:rPr>
            </w:pPr>
            <w:r>
              <w:rPr>
                <w:rFonts w:cstheme="minorHAnsi"/>
                <w:lang w:val="vi"/>
              </w:rPr>
              <w:t>Được cấp vào ngày 1</w:t>
            </w:r>
            <w:r w:rsidR="00DE63D5">
              <w:rPr>
                <w:rFonts w:cstheme="minorHAnsi"/>
              </w:rPr>
              <w:t>0</w:t>
            </w:r>
            <w:r>
              <w:rPr>
                <w:rFonts w:cstheme="minorHAnsi"/>
                <w:lang w:val="vi"/>
              </w:rPr>
              <w:t xml:space="preserve"> tháng 9</w:t>
            </w:r>
            <w:r w:rsidR="009A26AD">
              <w:rPr>
                <w:rFonts w:cstheme="minorHAnsi"/>
                <w:lang w:val="vi"/>
              </w:rPr>
              <w:t> </w:t>
            </w:r>
            <w:r w:rsidR="00446186">
              <w:rPr>
                <w:rFonts w:cstheme="minorHAnsi"/>
              </w:rPr>
              <w:t>n</w:t>
            </w:r>
            <w:r>
              <w:rPr>
                <w:rFonts w:cstheme="minorHAnsi"/>
                <w:lang w:val="vi"/>
              </w:rPr>
              <w:t>ăm 2022</w:t>
            </w:r>
          </w:p>
        </w:tc>
        <w:tc>
          <w:tcPr>
            <w:tcW w:w="1974" w:type="dxa"/>
          </w:tcPr>
          <w:p w14:paraId="31EBB3F1" w14:textId="2DC3FB05" w:rsidR="00A40C68" w:rsidRDefault="00A40C68" w:rsidP="00335EA6">
            <w:pPr>
              <w:pStyle w:val="ListParagraph"/>
              <w:ind w:left="0"/>
              <w:rPr>
                <w:rFonts w:cstheme="minorHAnsi"/>
              </w:rPr>
            </w:pPr>
            <w:r>
              <w:rPr>
                <w:rFonts w:cstheme="minorHAnsi"/>
                <w:lang w:val="vi"/>
              </w:rPr>
              <w:t>Được cấp vào ngày 1</w:t>
            </w:r>
            <w:r w:rsidR="00DE63D5">
              <w:rPr>
                <w:rFonts w:cstheme="minorHAnsi"/>
              </w:rPr>
              <w:t>0</w:t>
            </w:r>
            <w:r>
              <w:rPr>
                <w:rFonts w:cstheme="minorHAnsi"/>
                <w:lang w:val="vi"/>
              </w:rPr>
              <w:t xml:space="preserve"> tháng 12</w:t>
            </w:r>
            <w:r w:rsidR="00335EA6">
              <w:rPr>
                <w:rFonts w:cstheme="minorHAnsi"/>
                <w:lang w:val="vi"/>
              </w:rPr>
              <w:t> </w:t>
            </w:r>
            <w:r>
              <w:rPr>
                <w:rFonts w:cstheme="minorHAnsi"/>
                <w:lang w:val="vi"/>
              </w:rPr>
              <w:t>năm 2022</w:t>
            </w:r>
          </w:p>
        </w:tc>
        <w:tc>
          <w:tcPr>
            <w:tcW w:w="1222" w:type="dxa"/>
          </w:tcPr>
          <w:p w14:paraId="3A62E0B8" w14:textId="77777777" w:rsidR="00A40C68" w:rsidRDefault="00A40C68" w:rsidP="00A40C68">
            <w:pPr>
              <w:pStyle w:val="ListParagraph"/>
              <w:ind w:left="0"/>
              <w:rPr>
                <w:rFonts w:cstheme="minorHAnsi"/>
              </w:rPr>
            </w:pPr>
          </w:p>
        </w:tc>
      </w:tr>
      <w:tr w:rsidR="00A40C68" w14:paraId="4046A24D" w14:textId="77777777" w:rsidTr="00335EA6">
        <w:tc>
          <w:tcPr>
            <w:tcW w:w="989" w:type="dxa"/>
          </w:tcPr>
          <w:p w14:paraId="6F0E50AF" w14:textId="77777777" w:rsidR="00A40C68" w:rsidRPr="00E4365E" w:rsidRDefault="00A40C68" w:rsidP="00A40C68">
            <w:pPr>
              <w:pStyle w:val="ListParagraph"/>
              <w:ind w:left="0"/>
              <w:rPr>
                <w:rFonts w:cstheme="minorHAnsi"/>
                <w:b/>
                <w:bCs/>
              </w:rPr>
            </w:pPr>
            <w:r>
              <w:rPr>
                <w:rFonts w:cstheme="minorHAnsi"/>
                <w:b/>
                <w:bCs/>
                <w:lang w:val="vi"/>
              </w:rPr>
              <w:t>Ví dụ 2</w:t>
            </w:r>
          </w:p>
        </w:tc>
        <w:tc>
          <w:tcPr>
            <w:tcW w:w="1610" w:type="dxa"/>
          </w:tcPr>
          <w:p w14:paraId="133A4356" w14:textId="77777777" w:rsidR="00A40C68" w:rsidRDefault="00A40C68" w:rsidP="00A40C68">
            <w:pPr>
              <w:pStyle w:val="ListParagraph"/>
              <w:ind w:left="0"/>
              <w:rPr>
                <w:rFonts w:cstheme="minorHAnsi"/>
              </w:rPr>
            </w:pPr>
            <w:r>
              <w:rPr>
                <w:rFonts w:cstheme="minorHAnsi"/>
                <w:lang w:val="vi"/>
              </w:rPr>
              <w:t>Ngày 1 tháng 5 năm 2022</w:t>
            </w:r>
          </w:p>
        </w:tc>
        <w:tc>
          <w:tcPr>
            <w:tcW w:w="1340" w:type="dxa"/>
          </w:tcPr>
          <w:p w14:paraId="3D35F42A" w14:textId="77777777" w:rsidR="00A40C68" w:rsidRDefault="00A40C68" w:rsidP="00A40C68">
            <w:pPr>
              <w:pStyle w:val="ListParagraph"/>
              <w:ind w:left="0"/>
              <w:rPr>
                <w:rFonts w:cstheme="minorHAnsi"/>
              </w:rPr>
            </w:pPr>
            <w:r>
              <w:rPr>
                <w:rFonts w:cstheme="minorHAnsi"/>
                <w:lang w:val="vi"/>
              </w:rPr>
              <w:t>Được cấp trong vòng 7 ngày</w:t>
            </w:r>
          </w:p>
        </w:tc>
        <w:tc>
          <w:tcPr>
            <w:tcW w:w="1810" w:type="dxa"/>
          </w:tcPr>
          <w:p w14:paraId="59E4B264" w14:textId="48AA4288" w:rsidR="00A40C68" w:rsidRDefault="00A40C68" w:rsidP="009A26AD">
            <w:pPr>
              <w:pStyle w:val="ListParagraph"/>
              <w:ind w:left="0"/>
              <w:rPr>
                <w:rFonts w:cstheme="minorHAnsi"/>
              </w:rPr>
            </w:pPr>
            <w:r>
              <w:rPr>
                <w:rFonts w:cstheme="minorHAnsi"/>
                <w:lang w:val="vi"/>
              </w:rPr>
              <w:t>Được cấp vào ngày 1 tháng 8</w:t>
            </w:r>
            <w:r w:rsidR="009A26AD">
              <w:rPr>
                <w:rFonts w:cstheme="minorHAnsi"/>
                <w:lang w:val="vi"/>
              </w:rPr>
              <w:t> </w:t>
            </w:r>
            <w:r w:rsidR="00446186">
              <w:rPr>
                <w:rFonts w:cstheme="minorHAnsi"/>
              </w:rPr>
              <w:t>n</w:t>
            </w:r>
            <w:r>
              <w:rPr>
                <w:rFonts w:cstheme="minorHAnsi"/>
                <w:lang w:val="vi"/>
              </w:rPr>
              <w:t>ăm 2022</w:t>
            </w:r>
          </w:p>
        </w:tc>
        <w:tc>
          <w:tcPr>
            <w:tcW w:w="1997" w:type="dxa"/>
          </w:tcPr>
          <w:p w14:paraId="359C9CF1" w14:textId="1F34C806" w:rsidR="00A40C68" w:rsidRDefault="00A40C68" w:rsidP="009A26AD">
            <w:pPr>
              <w:pStyle w:val="ListParagraph"/>
              <w:ind w:left="0"/>
              <w:rPr>
                <w:rFonts w:cstheme="minorHAnsi"/>
              </w:rPr>
            </w:pPr>
            <w:r>
              <w:rPr>
                <w:rFonts w:cstheme="minorHAnsi"/>
                <w:lang w:val="vi"/>
              </w:rPr>
              <w:t>Được cấp vào ngày 1 tháng 11</w:t>
            </w:r>
            <w:r w:rsidR="009A26AD">
              <w:rPr>
                <w:rFonts w:cstheme="minorHAnsi"/>
                <w:lang w:val="vi"/>
              </w:rPr>
              <w:t> </w:t>
            </w:r>
            <w:r w:rsidR="00446186">
              <w:rPr>
                <w:rFonts w:cstheme="minorHAnsi"/>
              </w:rPr>
              <w:t>n</w:t>
            </w:r>
            <w:r>
              <w:rPr>
                <w:rFonts w:cstheme="minorHAnsi"/>
                <w:lang w:val="vi"/>
              </w:rPr>
              <w:t>ăm 2022</w:t>
            </w:r>
          </w:p>
        </w:tc>
        <w:tc>
          <w:tcPr>
            <w:tcW w:w="1974" w:type="dxa"/>
          </w:tcPr>
          <w:p w14:paraId="543D91A2" w14:textId="3D78D3EC" w:rsidR="00A40C68" w:rsidRDefault="00A40C68" w:rsidP="00335EA6">
            <w:pPr>
              <w:pStyle w:val="ListParagraph"/>
              <w:ind w:left="0"/>
              <w:rPr>
                <w:rFonts w:cstheme="minorHAnsi"/>
              </w:rPr>
            </w:pPr>
            <w:r>
              <w:rPr>
                <w:rFonts w:cstheme="minorHAnsi"/>
                <w:lang w:val="vi"/>
              </w:rPr>
              <w:t>Được cấp vào ngày 1 tháng 2</w:t>
            </w:r>
            <w:r w:rsidR="00335EA6">
              <w:rPr>
                <w:rFonts w:cstheme="minorHAnsi"/>
                <w:lang w:val="vi"/>
              </w:rPr>
              <w:t> </w:t>
            </w:r>
            <w:r>
              <w:rPr>
                <w:rFonts w:cstheme="minorHAnsi"/>
                <w:lang w:val="vi"/>
              </w:rPr>
              <w:t>năm 2023</w:t>
            </w:r>
          </w:p>
        </w:tc>
        <w:tc>
          <w:tcPr>
            <w:tcW w:w="1222" w:type="dxa"/>
          </w:tcPr>
          <w:p w14:paraId="5908C3A6" w14:textId="77777777" w:rsidR="00A40C68" w:rsidRDefault="00A40C68" w:rsidP="00A40C68">
            <w:pPr>
              <w:pStyle w:val="ListParagraph"/>
              <w:ind w:left="0"/>
              <w:rPr>
                <w:rFonts w:cstheme="minorHAnsi"/>
              </w:rPr>
            </w:pPr>
          </w:p>
        </w:tc>
      </w:tr>
    </w:tbl>
    <w:p w14:paraId="670232E3" w14:textId="70CD4C7F" w:rsidR="00344A47" w:rsidRPr="00335EA6" w:rsidRDefault="00A40C68" w:rsidP="00344A47">
      <w:pPr>
        <w:pStyle w:val="Caption"/>
        <w:keepNext/>
        <w:jc w:val="center"/>
        <w:rPr>
          <w:i w:val="0"/>
          <w:iCs w:val="0"/>
          <w:sz w:val="24"/>
          <w:szCs w:val="24"/>
          <w:lang w:val="vi"/>
        </w:rPr>
      </w:pPr>
      <w:r>
        <w:rPr>
          <w:i w:val="0"/>
          <w:iCs w:val="0"/>
          <w:sz w:val="20"/>
          <w:szCs w:val="20"/>
          <w:lang w:val="vi"/>
        </w:rPr>
        <w:t xml:space="preserve"> </w:t>
      </w:r>
      <w:r>
        <w:rPr>
          <w:i w:val="0"/>
          <w:iCs w:val="0"/>
          <w:sz w:val="24"/>
          <w:szCs w:val="24"/>
          <w:lang w:val="vi"/>
        </w:rPr>
        <w:t xml:space="preserve">Bảng </w:t>
      </w:r>
      <w:r>
        <w:rPr>
          <w:i w:val="0"/>
          <w:iCs w:val="0"/>
          <w:sz w:val="24"/>
          <w:szCs w:val="24"/>
          <w:lang w:val="vi"/>
        </w:rPr>
        <w:fldChar w:fldCharType="begin"/>
      </w:r>
      <w:r>
        <w:rPr>
          <w:i w:val="0"/>
          <w:iCs w:val="0"/>
          <w:sz w:val="24"/>
          <w:szCs w:val="24"/>
          <w:lang w:val="vi"/>
        </w:rPr>
        <w:instrText xml:space="preserve"> SEQ Table \* ARABIC </w:instrText>
      </w:r>
      <w:r>
        <w:rPr>
          <w:i w:val="0"/>
          <w:iCs w:val="0"/>
          <w:sz w:val="24"/>
          <w:szCs w:val="24"/>
          <w:lang w:val="vi"/>
        </w:rPr>
        <w:fldChar w:fldCharType="separate"/>
      </w:r>
      <w:r w:rsidR="007F254B">
        <w:rPr>
          <w:i w:val="0"/>
          <w:iCs w:val="0"/>
          <w:noProof/>
          <w:sz w:val="24"/>
          <w:szCs w:val="24"/>
          <w:lang w:val="vi"/>
        </w:rPr>
        <w:t>2</w:t>
      </w:r>
      <w:r>
        <w:rPr>
          <w:i w:val="0"/>
          <w:iCs w:val="0"/>
          <w:sz w:val="24"/>
          <w:szCs w:val="24"/>
          <w:lang w:val="vi"/>
        </w:rPr>
        <w:fldChar w:fldCharType="end"/>
      </w:r>
      <w:r>
        <w:rPr>
          <w:i w:val="0"/>
          <w:iCs w:val="0"/>
          <w:sz w:val="24"/>
          <w:szCs w:val="24"/>
          <w:lang w:val="vi"/>
        </w:rPr>
        <w:t>: Lịch thanh toán hằng quý và ví dụ</w:t>
      </w:r>
    </w:p>
    <w:p w14:paraId="40F1E100" w14:textId="60041E8C" w:rsidR="00BE5859" w:rsidRPr="00335EA6" w:rsidRDefault="00BE5859" w:rsidP="009B4261">
      <w:pPr>
        <w:pStyle w:val="ListParagraph"/>
        <w:rPr>
          <w:rFonts w:cstheme="minorHAnsi"/>
          <w:lang w:val="vi"/>
        </w:rPr>
      </w:pPr>
    </w:p>
    <w:p w14:paraId="2D2D4F8A" w14:textId="57C8A974" w:rsidR="005E0E0B" w:rsidRPr="00335EA6" w:rsidRDefault="005E0E0B" w:rsidP="005E0E0B">
      <w:pPr>
        <w:pStyle w:val="ListParagraph"/>
        <w:rPr>
          <w:rFonts w:cstheme="minorHAnsi"/>
          <w:lang w:val="vi"/>
        </w:rPr>
      </w:pPr>
      <w:r>
        <w:rPr>
          <w:rFonts w:cstheme="minorHAnsi"/>
          <w:lang w:val="vi"/>
        </w:rPr>
        <w:t xml:space="preserve">Lưu ý: Lịch thanh toán này giả định rằng nhà cung cấp hoàn thành chính xác thông tin báo cáo cần thiết </w:t>
      </w:r>
      <w:r>
        <w:rPr>
          <w:rFonts w:cstheme="minorHAnsi"/>
          <w:b/>
          <w:bCs/>
          <w:lang w:val="vi"/>
        </w:rPr>
        <w:t>trước</w:t>
      </w:r>
      <w:r>
        <w:rPr>
          <w:rFonts w:cstheme="minorHAnsi"/>
          <w:lang w:val="vi"/>
        </w:rPr>
        <w:t xml:space="preserve"> những ngày thanh toán hằng quý và rằng nhà cung cấp tiếp tục đáp ứng tất cả tiêu chí tham gia. Ngoài ra, xin nhớ rằng mặc dù các khoản thanh toán sẽ được cấp theo lịch thanh toán này, có thể mất thêm thời gian để tấm séc đến được tay nhà cung cấp.</w:t>
      </w:r>
    </w:p>
    <w:p w14:paraId="06D4058F" w14:textId="77777777" w:rsidR="009B4261" w:rsidRPr="00335EA6" w:rsidRDefault="009B4261" w:rsidP="009B4261">
      <w:pPr>
        <w:pStyle w:val="ListParagraph"/>
        <w:rPr>
          <w:rFonts w:cstheme="minorHAnsi"/>
          <w:lang w:val="vi"/>
        </w:rPr>
      </w:pPr>
    </w:p>
    <w:p w14:paraId="0479C59D" w14:textId="45DC399C" w:rsidR="00CB08BE" w:rsidRPr="00335EA6" w:rsidRDefault="00CB08BE" w:rsidP="009B4261">
      <w:pPr>
        <w:pStyle w:val="ListParagraph"/>
        <w:numPr>
          <w:ilvl w:val="0"/>
          <w:numId w:val="4"/>
        </w:numPr>
        <w:rPr>
          <w:rFonts w:cstheme="minorHAnsi"/>
          <w:lang w:val="vi"/>
        </w:rPr>
      </w:pPr>
      <w:r>
        <w:rPr>
          <w:rFonts w:cstheme="minorHAnsi"/>
          <w:b/>
          <w:bCs/>
          <w:lang w:val="vi"/>
        </w:rPr>
        <w:t>Tôi có thể nhận các khoản tài trợ qua hình thức chuyển khoản trực tiếp không?</w:t>
      </w:r>
    </w:p>
    <w:p w14:paraId="4E9ECC8F" w14:textId="1A1950AB" w:rsidR="00CB08BE" w:rsidRPr="00335EA6" w:rsidRDefault="00CB08BE" w:rsidP="00CB08BE">
      <w:pPr>
        <w:pStyle w:val="ListParagraph"/>
        <w:rPr>
          <w:rFonts w:cstheme="minorHAnsi"/>
          <w:lang w:val="vi"/>
        </w:rPr>
      </w:pPr>
      <w:r>
        <w:rPr>
          <w:rFonts w:cstheme="minorHAnsi"/>
          <w:lang w:val="vi"/>
        </w:rPr>
        <w:lastRenderedPageBreak/>
        <w:t xml:space="preserve">Quỹ cứu trợ chăm sóc trẻ em không cung cấp hình thức chuyển khoản trực tiếp. Các khoản tài trợ sẽ được cấp dưới dạng séc giấy và sẽ được gửi qua đường bưu điện đến địa chỉ gửi thư được nêu trong đơn đăng ký. Do đó, </w:t>
      </w:r>
      <w:r>
        <w:rPr>
          <w:rFonts w:cstheme="minorHAnsi"/>
          <w:b/>
          <w:bCs/>
          <w:lang w:val="vi"/>
        </w:rPr>
        <w:t>quý vị phải đảm bảo rằng địa chỉ gửi thư trong đơn đăng ký là chính xác.</w:t>
      </w:r>
    </w:p>
    <w:p w14:paraId="3D1A7074" w14:textId="77777777" w:rsidR="00CB08BE" w:rsidRPr="00335EA6" w:rsidRDefault="00CB08BE" w:rsidP="00CB08BE">
      <w:pPr>
        <w:rPr>
          <w:rFonts w:cstheme="minorHAnsi"/>
          <w:lang w:val="vi"/>
        </w:rPr>
      </w:pPr>
    </w:p>
    <w:p w14:paraId="3A58D833" w14:textId="1519F174" w:rsidR="00CB08BE" w:rsidRPr="00335EA6" w:rsidRDefault="00CB08BE" w:rsidP="002C6567">
      <w:pPr>
        <w:pStyle w:val="ListParagraph"/>
        <w:numPr>
          <w:ilvl w:val="0"/>
          <w:numId w:val="4"/>
        </w:numPr>
        <w:rPr>
          <w:rFonts w:cstheme="minorHAnsi"/>
          <w:b/>
          <w:bCs/>
          <w:lang w:val="vi"/>
        </w:rPr>
      </w:pPr>
      <w:r>
        <w:rPr>
          <w:rFonts w:cstheme="minorHAnsi"/>
          <w:b/>
          <w:bCs/>
          <w:lang w:val="vi"/>
        </w:rPr>
        <w:t>Điều gì xảy ra nếu tôi không cần toàn bộ số tiền tài trợ CCRF?</w:t>
      </w:r>
    </w:p>
    <w:p w14:paraId="55BD4CAF" w14:textId="60E9CB77" w:rsidR="00D70983" w:rsidRPr="0093388E" w:rsidRDefault="00D33062" w:rsidP="00D70983">
      <w:pPr>
        <w:pStyle w:val="ListParagraph"/>
        <w:rPr>
          <w:lang w:val="vi"/>
        </w:rPr>
      </w:pPr>
      <w:r>
        <w:rPr>
          <w:lang w:val="vi"/>
        </w:rPr>
        <w:t xml:space="preserve">Nhà cung cấp được sử dụng toàn bộ khoản tài trợ đến hết ngày 31 tháng 5 năm 2023. </w:t>
      </w:r>
    </w:p>
    <w:p w14:paraId="7D6AEFFE" w14:textId="2D378515" w:rsidR="00CB08BE" w:rsidRPr="00335EA6" w:rsidRDefault="00D33062" w:rsidP="00CB08BE">
      <w:pPr>
        <w:pStyle w:val="ListParagraph"/>
        <w:rPr>
          <w:lang w:val="vi"/>
        </w:rPr>
      </w:pPr>
      <w:r w:rsidRPr="77A80BEA">
        <w:rPr>
          <w:lang w:val="vi"/>
        </w:rPr>
        <w:t xml:space="preserve">Nếu một chương trình muốn trả lại các khoản tài trợ đã nhận nhưng chưa sử dụng, vui lòng gửi email đến </w:t>
      </w:r>
      <w:r w:rsidR="27AA5B2C" w:rsidRPr="77A80BEA">
        <w:rPr>
          <w:lang w:val="vi"/>
        </w:rPr>
        <w:t>CCReliefFunds@twc.texas.gov.</w:t>
      </w:r>
    </w:p>
    <w:p w14:paraId="746F544F" w14:textId="77777777" w:rsidR="00A70819" w:rsidRPr="00335EA6" w:rsidRDefault="00A70819" w:rsidP="00CB08BE">
      <w:pPr>
        <w:pStyle w:val="ListParagraph"/>
        <w:rPr>
          <w:lang w:val="vi"/>
        </w:rPr>
      </w:pPr>
    </w:p>
    <w:p w14:paraId="2B4F087D" w14:textId="5AE711DD" w:rsidR="00A70819" w:rsidRPr="00335EA6" w:rsidRDefault="00A70819" w:rsidP="00A70819">
      <w:pPr>
        <w:pStyle w:val="ListParagraph"/>
        <w:numPr>
          <w:ilvl w:val="0"/>
          <w:numId w:val="4"/>
        </w:numPr>
        <w:rPr>
          <w:rFonts w:cstheme="minorHAnsi"/>
          <w:lang w:val="vi"/>
        </w:rPr>
      </w:pPr>
      <w:r>
        <w:rPr>
          <w:rFonts w:cstheme="minorHAnsi"/>
          <w:b/>
          <w:bCs/>
          <w:lang w:val="vi"/>
        </w:rPr>
        <w:t>Tôi đã được chấp thuận nhưng chưa nhận được khoản thanh toán. Tôi nên làm gì?</w:t>
      </w:r>
    </w:p>
    <w:p w14:paraId="79FC0B75" w14:textId="7C0A71E3" w:rsidR="00A70819" w:rsidRPr="00335EA6" w:rsidRDefault="006558BC" w:rsidP="77A80BEA">
      <w:pPr>
        <w:pStyle w:val="ListParagraph"/>
        <w:rPr>
          <w:lang w:val="vi"/>
        </w:rPr>
      </w:pPr>
      <w:r w:rsidRPr="77A80BEA">
        <w:rPr>
          <w:lang w:val="vi"/>
        </w:rPr>
        <w:t xml:space="preserve">Kiểm tra kỹ lịch thanh toán được nêu trong câu trả lời cho Câu hỏi 3. Vui lòng lưu ý thêm rằng mặc dù các khoản thanh toán sẽ được cấp theo lịch thanh toán này, có thể mất thêm thời gian để tấm séc đến được tay quý vị. Quý vị cũng nên đảm bảo rằng quý vị đã hoàn thành chính xác tất cả thông tin báo cáo cần thiết </w:t>
      </w:r>
      <w:r w:rsidRPr="77A80BEA">
        <w:rPr>
          <w:b/>
          <w:bCs/>
          <w:lang w:val="vi"/>
        </w:rPr>
        <w:t>trước</w:t>
      </w:r>
      <w:r w:rsidRPr="77A80BEA">
        <w:rPr>
          <w:lang w:val="vi"/>
        </w:rPr>
        <w:t xml:space="preserve"> những ngày thanh toán hằng quý và rằng quý vị tiếp tục đáp ứng tất cả các tiêu chí tham gia. Nếu quý vị vẫn cho rằng quý vị có thể bị thiếu 1 khoản thanh toán sau </w:t>
      </w:r>
      <w:r w:rsidR="0026788E" w:rsidRPr="004D3170">
        <w:rPr>
          <w:lang w:val="vi"/>
        </w:rPr>
        <w:t>14</w:t>
      </w:r>
      <w:r w:rsidRPr="77A80BEA">
        <w:rPr>
          <w:lang w:val="vi"/>
        </w:rPr>
        <w:t xml:space="preserve"> ngày kể từ ngày phát hành séc, vui lòng gửi email đến </w:t>
      </w:r>
      <w:r w:rsidR="06FCCDC5" w:rsidRPr="77A80BEA">
        <w:rPr>
          <w:lang w:val="vi"/>
        </w:rPr>
        <w:t xml:space="preserve">CCReliefFunds@twc.texas.gov. </w:t>
      </w:r>
    </w:p>
    <w:p w14:paraId="4F743A0C" w14:textId="77777777" w:rsidR="00CB08BE" w:rsidRPr="00335EA6" w:rsidRDefault="00CB08BE" w:rsidP="00CB08BE">
      <w:pPr>
        <w:rPr>
          <w:rFonts w:cstheme="minorHAnsi"/>
          <w:lang w:val="vi"/>
        </w:rPr>
      </w:pPr>
    </w:p>
    <w:p w14:paraId="38E3BA13" w14:textId="1A6D6880" w:rsidR="00CB08BE" w:rsidRPr="00335EA6" w:rsidRDefault="00CB08BE" w:rsidP="00C150CA">
      <w:pPr>
        <w:pStyle w:val="Heading1"/>
        <w:rPr>
          <w:lang w:val="vi"/>
        </w:rPr>
      </w:pPr>
      <w:r>
        <w:rPr>
          <w:lang w:val="vi"/>
        </w:rPr>
        <w:t>Sử dụng tiền tài trợ</w:t>
      </w:r>
    </w:p>
    <w:p w14:paraId="13662AF8" w14:textId="77777777" w:rsidR="00CB08BE" w:rsidRPr="00335EA6" w:rsidRDefault="00CB08BE" w:rsidP="009B4261">
      <w:pPr>
        <w:pStyle w:val="ListParagraph"/>
        <w:numPr>
          <w:ilvl w:val="0"/>
          <w:numId w:val="7"/>
        </w:numPr>
        <w:rPr>
          <w:rFonts w:cstheme="minorHAnsi"/>
          <w:b/>
          <w:bCs/>
          <w:lang w:val="vi"/>
        </w:rPr>
      </w:pPr>
      <w:r>
        <w:rPr>
          <w:rFonts w:cstheme="minorHAnsi"/>
          <w:b/>
          <w:bCs/>
          <w:lang w:val="vi"/>
        </w:rPr>
        <w:t>Hạn sử dụng các khoản tài trợ là khi nào?</w:t>
      </w:r>
    </w:p>
    <w:p w14:paraId="518B2B2F" w14:textId="25071B31" w:rsidR="00CB08BE" w:rsidRPr="00335EA6" w:rsidRDefault="006A7195" w:rsidP="00CB08BE">
      <w:pPr>
        <w:pStyle w:val="ListParagraph"/>
        <w:rPr>
          <w:rFonts w:cstheme="minorHAnsi"/>
          <w:lang w:val="vi"/>
        </w:rPr>
      </w:pPr>
      <w:r>
        <w:rPr>
          <w:rFonts w:cstheme="minorHAnsi"/>
          <w:lang w:val="vi"/>
        </w:rPr>
        <w:t xml:space="preserve">Quý vị phải gửi đơn đăng ký chậm nhất là vào 31 tháng 5 năm 2022 và các khoản tài trợ phải được ghi chứng từ là đã được chi tiêu trước khi kết thúc khung thời gian áp dụng Quỹ cứu trợ chăm sóc trẻ em, là ngày </w:t>
      </w:r>
      <w:r w:rsidR="009E47C5" w:rsidRPr="009E47C5">
        <w:rPr>
          <w:rFonts w:cstheme="minorHAnsi"/>
          <w:lang w:val="vi"/>
        </w:rPr>
        <w:t>Tháng Mười Một 30, 2023</w:t>
      </w:r>
      <w:r>
        <w:rPr>
          <w:rFonts w:cstheme="minorHAnsi"/>
          <w:lang w:val="vi"/>
        </w:rPr>
        <w:t>.</w:t>
      </w:r>
    </w:p>
    <w:p w14:paraId="630481AA" w14:textId="77777777" w:rsidR="00CB08BE" w:rsidRPr="00335EA6" w:rsidRDefault="00CB08BE" w:rsidP="00CB08BE">
      <w:pPr>
        <w:rPr>
          <w:rFonts w:cstheme="minorHAnsi"/>
          <w:b/>
          <w:bCs/>
          <w:lang w:val="vi"/>
        </w:rPr>
      </w:pPr>
    </w:p>
    <w:p w14:paraId="3EEF3D8F" w14:textId="77777777" w:rsidR="00CB08BE" w:rsidRPr="00335EA6" w:rsidRDefault="00CB08BE" w:rsidP="009B4261">
      <w:pPr>
        <w:pStyle w:val="ListParagraph"/>
        <w:numPr>
          <w:ilvl w:val="0"/>
          <w:numId w:val="7"/>
        </w:numPr>
        <w:rPr>
          <w:rFonts w:cstheme="minorHAnsi"/>
          <w:b/>
          <w:bCs/>
          <w:lang w:val="vi"/>
        </w:rPr>
      </w:pPr>
      <w:r>
        <w:rPr>
          <w:rFonts w:cstheme="minorHAnsi"/>
          <w:b/>
          <w:bCs/>
          <w:lang w:val="vi"/>
        </w:rPr>
        <w:t>Tiền tài trợ của Quỹ cứu trợ chăm sóc trẻ em có thể dùng cho những mục đích gì?</w:t>
      </w:r>
    </w:p>
    <w:p w14:paraId="7B1978E1" w14:textId="37553641" w:rsidR="00CB08BE" w:rsidRPr="00335EA6" w:rsidRDefault="007D686B" w:rsidP="00CB08BE">
      <w:pPr>
        <w:pStyle w:val="ListParagraph"/>
        <w:rPr>
          <w:rFonts w:cstheme="minorHAnsi"/>
          <w:spacing w:val="-1"/>
          <w:lang w:val="vi"/>
        </w:rPr>
      </w:pPr>
      <w:r>
        <w:rPr>
          <w:rFonts w:cstheme="minorHAnsi"/>
          <w:lang w:val="vi"/>
        </w:rPr>
        <w:t xml:space="preserve">Quỹ cứu trợ chăm sóc trẻ em năm 2022 là cơ hội chỉ có một lần áp dụng cho các chi phí cần thiết để duy trì hoặc tiếp tục hoạt động của chương trình, bao gồm chi phí cố định và chi phí hoạt động tăng thêm. Ví dụ về chi phí hợp lệ: Tiền thuê hoặc tiền thế chấp, tiền bảo hiểm, dịch vụ tiện ích (chẳng hạn như khí đốt, điện, nước, cống rãnh, điện thoại và Internet), quỹ lương và chi phí nhân sự (chẳng hạn như tiền lương, tiền công và phúc lợi), thiết bị bảo hộ cá nhân (PPE), dụng cụ và dịch vụ vệ sinh, </w:t>
      </w:r>
      <w:r w:rsidR="00915E2B" w:rsidRPr="00512EAF">
        <w:rPr>
          <w:rFonts w:cstheme="minorHAnsi"/>
          <w:lang w:val="vi"/>
        </w:rPr>
        <w:t>bảo trì</w:t>
      </w:r>
      <w:r>
        <w:rPr>
          <w:rFonts w:cstheme="minorHAnsi"/>
          <w:lang w:val="vi"/>
        </w:rPr>
        <w:t xml:space="preserve"> và vật </w:t>
      </w:r>
      <w:r w:rsidR="00D45489" w:rsidRPr="00D45489">
        <w:rPr>
          <w:rFonts w:cstheme="minorHAnsi"/>
          <w:lang w:val="vi"/>
        </w:rPr>
        <w:t>liệu</w:t>
      </w:r>
      <w:r>
        <w:rPr>
          <w:rFonts w:cstheme="minorHAnsi"/>
          <w:lang w:val="vi"/>
        </w:rPr>
        <w:t>. Các nhà cung cấp có thể chọn cách phân bổ tiền tài trợ theo các hạng mục này, nhưng phải trợ cấp cho các khoản học phí hoặc khoản đồng thanh toán trong phạm vi có thể. Xem câu trả lời cho Câu hỏi 5 để biết thêm thông tin.</w:t>
      </w:r>
    </w:p>
    <w:p w14:paraId="675F9A70" w14:textId="59B4B9FD" w:rsidR="003F3290" w:rsidRPr="00335EA6" w:rsidRDefault="003F3290" w:rsidP="00CB08BE">
      <w:pPr>
        <w:pStyle w:val="ListParagraph"/>
        <w:rPr>
          <w:rFonts w:cstheme="minorHAnsi"/>
          <w:spacing w:val="-1"/>
          <w:lang w:val="vi"/>
        </w:rPr>
      </w:pPr>
    </w:p>
    <w:p w14:paraId="0550100E" w14:textId="4174C6A4" w:rsidR="003F3290" w:rsidRPr="005E5155" w:rsidRDefault="001C6645" w:rsidP="00CB08BE">
      <w:pPr>
        <w:pStyle w:val="ListParagraph"/>
        <w:rPr>
          <w:rFonts w:cstheme="minorHAnsi"/>
          <w:spacing w:val="-1"/>
          <w:lang w:val="vi"/>
        </w:rPr>
      </w:pPr>
      <w:r>
        <w:rPr>
          <w:rFonts w:cstheme="minorHAnsi"/>
          <w:lang w:val="vi"/>
        </w:rPr>
        <w:t>Quỹ CCRF năm 2022 cũng có thể được sử dụng để trả các khoản bổ sung tiền công và các khoản thưởng một lần nhằm thu hút và giữ chân nhân viên chất lượng cao.</w:t>
      </w:r>
      <w:r w:rsidR="00FB262F" w:rsidRPr="005E5155">
        <w:rPr>
          <w:rFonts w:cstheme="minorHAnsi"/>
          <w:lang w:val="vi"/>
        </w:rPr>
        <w:t xml:space="preserve"> </w:t>
      </w:r>
      <w:r w:rsidR="00FB262F" w:rsidRPr="005E5155">
        <w:rPr>
          <w:rFonts w:cstheme="minorHAnsi"/>
          <w:lang w:val="vi"/>
        </w:rPr>
        <w:br/>
        <w:t xml:space="preserve">Để tìm hiểu thêm về cách hỗ trợ nhân viên của bạn với CCRF 2022 của bạn, vui lòng xem Công cụ Quyết định Nhà cung cấp Nhân lực Chăm sóc Trẻ em của chúng tôi trên </w:t>
      </w:r>
      <w:r w:rsidR="004D3170">
        <w:fldChar w:fldCharType="begin"/>
      </w:r>
      <w:r w:rsidR="004D3170" w:rsidRPr="004D3170">
        <w:rPr>
          <w:lang w:val="vi"/>
        </w:rPr>
        <w:instrText>HYPERLINK "http://www.childcare.texas.gov"</w:instrText>
      </w:r>
      <w:r w:rsidR="004D3170">
        <w:fldChar w:fldCharType="separate"/>
      </w:r>
      <w:r w:rsidR="00FB262F" w:rsidRPr="005E5155">
        <w:rPr>
          <w:rStyle w:val="Hyperlink"/>
          <w:rFonts w:cstheme="minorHAnsi"/>
          <w:lang w:val="vi"/>
        </w:rPr>
        <w:t>www.childcare.texas.gov</w:t>
      </w:r>
      <w:r w:rsidR="004D3170">
        <w:rPr>
          <w:rStyle w:val="Hyperlink"/>
          <w:rFonts w:cstheme="minorHAnsi"/>
          <w:lang w:val="vi"/>
        </w:rPr>
        <w:fldChar w:fldCharType="end"/>
      </w:r>
      <w:r w:rsidR="00FB262F" w:rsidRPr="005E5155">
        <w:rPr>
          <w:rFonts w:cstheme="minorHAnsi"/>
          <w:lang w:val="vi"/>
        </w:rPr>
        <w:t xml:space="preserve">. </w:t>
      </w:r>
    </w:p>
    <w:p w14:paraId="54123A99" w14:textId="5A5EF00C" w:rsidR="002504CF" w:rsidRPr="00335EA6" w:rsidRDefault="002504CF" w:rsidP="00CB08BE">
      <w:pPr>
        <w:pStyle w:val="ListParagraph"/>
        <w:rPr>
          <w:rFonts w:cstheme="minorHAnsi"/>
          <w:spacing w:val="-1"/>
          <w:lang w:val="vi"/>
        </w:rPr>
      </w:pPr>
    </w:p>
    <w:p w14:paraId="072BEEDB" w14:textId="61B8A1E4" w:rsidR="002504CF" w:rsidRPr="00335EA6" w:rsidRDefault="002504CF" w:rsidP="00CB08BE">
      <w:pPr>
        <w:pStyle w:val="ListParagraph"/>
        <w:rPr>
          <w:rFonts w:cstheme="minorHAnsi"/>
          <w:spacing w:val="-1"/>
          <w:lang w:val="vi"/>
        </w:rPr>
      </w:pPr>
      <w:r>
        <w:rPr>
          <w:rFonts w:cstheme="minorHAnsi"/>
          <w:lang w:val="vi"/>
        </w:rPr>
        <w:lastRenderedPageBreak/>
        <w:t>Thông tin chi tiết hơn về các mục đích sử dụng tiền tài trợ theo các hạng mục này được nêu dưới đây.</w:t>
      </w:r>
    </w:p>
    <w:p w14:paraId="032796CD" w14:textId="20D0EA53" w:rsidR="00EA4D83" w:rsidRPr="00335EA6" w:rsidRDefault="00EA4D83" w:rsidP="00CB08BE">
      <w:pPr>
        <w:pStyle w:val="ListParagraph"/>
        <w:rPr>
          <w:rFonts w:cstheme="minorHAnsi"/>
          <w:spacing w:val="-1"/>
          <w:lang w:val="vi"/>
        </w:rPr>
      </w:pPr>
    </w:p>
    <w:p w14:paraId="09BA404F" w14:textId="05F5E1F4" w:rsidR="00EA4D83" w:rsidRPr="00335EA6" w:rsidRDefault="00F90A5F" w:rsidP="00CB08BE">
      <w:pPr>
        <w:pStyle w:val="ListParagraph"/>
        <w:rPr>
          <w:rFonts w:cstheme="minorHAnsi"/>
          <w:spacing w:val="-1"/>
          <w:lang w:val="vi"/>
        </w:rPr>
      </w:pPr>
      <w:r>
        <w:rPr>
          <w:u w:val="single"/>
          <w:lang w:val="vi"/>
        </w:rPr>
        <w:t>Quỹ lương và chi phí nhân sự</w:t>
      </w:r>
      <w:r>
        <w:rPr>
          <w:lang w:val="vi"/>
        </w:rPr>
        <w:t xml:space="preserve">: Tiền công và phúc lợi cho nhân viên chương trình chăm sóc trẻ em, bao gồm cả khoản tăng thù lao, tiền thưởng, khoản bổ sung tiền công và phí bảo hiểm hoặc trợ cấp nguy hiểm; bảo hiểm sức khỏe, nha khoa và thị lực; học bổng hoặc phát triển nghề nghiệp; thời gian nghỉ có lương; và các khoản đóng góp hưu trí. </w:t>
      </w:r>
    </w:p>
    <w:p w14:paraId="4C7EF102" w14:textId="3CF0C58D" w:rsidR="00EA4D83" w:rsidRPr="00335EA6" w:rsidRDefault="00EA4D83" w:rsidP="00CB08BE">
      <w:pPr>
        <w:pStyle w:val="ListParagraph"/>
        <w:rPr>
          <w:rFonts w:cstheme="minorHAnsi"/>
          <w:spacing w:val="-1"/>
          <w:lang w:val="vi"/>
        </w:rPr>
      </w:pPr>
    </w:p>
    <w:p w14:paraId="7BD7744E" w14:textId="1DFCCC79" w:rsidR="00EA4D83" w:rsidRPr="00335EA6" w:rsidRDefault="00301C22" w:rsidP="00CB08BE">
      <w:pPr>
        <w:pStyle w:val="ListParagraph"/>
        <w:rPr>
          <w:lang w:val="vi"/>
        </w:rPr>
      </w:pPr>
      <w:r>
        <w:rPr>
          <w:u w:val="single"/>
          <w:lang w:val="vi"/>
        </w:rPr>
        <w:t>Tiền thuê hoặc tiền thế chấp, tiền bảo hiểm và dịch vụ tiện ích</w:t>
      </w:r>
      <w:r>
        <w:rPr>
          <w:lang w:val="vi"/>
        </w:rPr>
        <w:t>: Tiền thuê (bao gồm tiền thuê theo hợp đồng cho thuê) hoặc khoản thanh toán cho các nghĩa vụ thế chấp; dịch vụ tiện ích bao gồm khí đốt, điện, nước, cống rãnh, điện thoại và Internet; hoặc bảo hiểm.</w:t>
      </w:r>
    </w:p>
    <w:p w14:paraId="11BC990E" w14:textId="0B4859C6" w:rsidR="00D63E55" w:rsidRPr="00335EA6" w:rsidRDefault="00D63E55" w:rsidP="00CB08BE">
      <w:pPr>
        <w:pStyle w:val="ListParagraph"/>
        <w:rPr>
          <w:rFonts w:cstheme="minorHAnsi"/>
          <w:spacing w:val="-1"/>
          <w:lang w:val="vi"/>
        </w:rPr>
      </w:pPr>
    </w:p>
    <w:p w14:paraId="71A8B06E" w14:textId="574DB81A" w:rsidR="00D63E55" w:rsidRPr="00335EA6" w:rsidRDefault="00B6217A" w:rsidP="009A26AD">
      <w:pPr>
        <w:pStyle w:val="ListParagraph"/>
        <w:ind w:rightChars="58" w:right="139"/>
        <w:rPr>
          <w:rFonts w:cstheme="minorHAnsi"/>
          <w:spacing w:val="-1"/>
          <w:lang w:val="vi"/>
        </w:rPr>
      </w:pPr>
      <w:r w:rsidRPr="00512EAF">
        <w:rPr>
          <w:rFonts w:cstheme="minorHAnsi"/>
          <w:u w:val="single"/>
          <w:lang w:val="vi"/>
        </w:rPr>
        <w:t>Bảo trì</w:t>
      </w:r>
      <w:r w:rsidR="00D63E55">
        <w:rPr>
          <w:rFonts w:cstheme="minorHAnsi"/>
          <w:u w:val="single"/>
          <w:lang w:val="vi"/>
        </w:rPr>
        <w:t xml:space="preserve"> cơ sở hạ tầng</w:t>
      </w:r>
      <w:r w:rsidR="00D63E55">
        <w:rPr>
          <w:rFonts w:cstheme="minorHAnsi"/>
          <w:lang w:val="vi"/>
        </w:rPr>
        <w:t xml:space="preserve">: Hoạt động cải tạo nhỏ như nâng cấp sân chơi, cải tạo nhà vệ sinh, lắp đặt lan can hoặc đường dốc để giúp trẻ em hoặc gia đình khuyết tật dễ dàng đi lại hơn, đảm bảo tuân thủ hướng dẫn an toàn cho các tòa nhà phù hợp với sự phát triển và bất kỳ hoạt động </w:t>
      </w:r>
      <w:r w:rsidRPr="00512EAF">
        <w:rPr>
          <w:rFonts w:cstheme="minorHAnsi"/>
          <w:lang w:val="vi"/>
        </w:rPr>
        <w:t>bảo trì</w:t>
      </w:r>
      <w:r w:rsidR="00D63E55">
        <w:rPr>
          <w:rFonts w:cstheme="minorHAnsi"/>
          <w:lang w:val="vi"/>
        </w:rPr>
        <w:t xml:space="preserve"> hoặc sửa chữa nhỏ nào giúp giải quyết các mối lo ngại về COVID-19. </w:t>
      </w:r>
    </w:p>
    <w:p w14:paraId="1955A471" w14:textId="059248D0" w:rsidR="003B0223" w:rsidRPr="00335EA6" w:rsidRDefault="003B0223" w:rsidP="00CB08BE">
      <w:pPr>
        <w:pStyle w:val="ListParagraph"/>
        <w:rPr>
          <w:rFonts w:cstheme="minorHAnsi"/>
          <w:spacing w:val="-1"/>
          <w:lang w:val="vi"/>
        </w:rPr>
      </w:pPr>
    </w:p>
    <w:p w14:paraId="58000B28" w14:textId="112B33A7" w:rsidR="003B0223" w:rsidRPr="00335EA6" w:rsidRDefault="003B0223" w:rsidP="00CB08BE">
      <w:pPr>
        <w:pStyle w:val="ListParagraph"/>
        <w:rPr>
          <w:lang w:val="vi"/>
        </w:rPr>
      </w:pPr>
      <w:r>
        <w:rPr>
          <w:u w:val="single"/>
          <w:lang w:val="vi"/>
        </w:rPr>
        <w:t>Thiết bị bảo hộ cá nhân, dụng cụ và dịch vụ vệ sinh</w:t>
      </w:r>
      <w:r>
        <w:rPr>
          <w:lang w:val="vi"/>
        </w:rPr>
        <w:t>: PPE, vật dụng và dịch vụ dọn dẹp và vệ sinh hoặc chương trình đào tạo và phát triển chuyên môn liên quan đến các biện pháp đảm bảo an toàn và sức khỏe. Việc sử dụng tiền tài trợ theo hạng mục này không giới hạn ở các trường hợp dành riêng cho mục đích ứng phó với tình huống khẩn cấp về sức khỏe cộng đồng do COVID-19 và có thể áp dụng cho mục đích đáp ứng các hướng dẫn về sức khỏe và an toàn của tiểu bang và địa phương, bao gồm các hướng dẫn liên quan đến việc phòng ngừa bệnh truyền nhiễm, phòng ngừa hội chứng đột tử ở trẻ sơ sinh; sử dụng các phương pháp đảm bảo giấc ngủ an toàn; quản lý việc sử dụng thuốc (phù hợp với các tiêu chuẩn về sự đồng ý của cha mẹ); phòng ngừa và ứng phó với các trường hợp khẩn cấp do thực phẩm và phản ứng dị ứng; an toàn trong tòa nhà và cơ sở vật chất; phòng ngừa hội chứng rung lắc ở trẻ em, chấn thương đầu kiểu xâm hại và ngược đãi trẻ em; lập kế hoạch ứng phó với các trường hợp khẩn cấp do thiên tai hoặc sự kiện do con người gây ra; xử lý và cất giữ các vật liệu nguy hiểm và thải bỏ các chất gây ô nhiễm sinh học một cách thích hợp; các biện pháp phòng ngừa thích hợp khi chở trẻ em đi trên đường; sơ cứu và hồi sức tim phổi cho trẻ em; ghi nhận và báo cáo về hành vi ngược đãi và bỏ rơi trẻ em.</w:t>
      </w:r>
    </w:p>
    <w:p w14:paraId="673D7219" w14:textId="3B4F0F82" w:rsidR="00194A49" w:rsidRPr="00335EA6" w:rsidRDefault="00194A49" w:rsidP="00CB08BE">
      <w:pPr>
        <w:pStyle w:val="ListParagraph"/>
        <w:rPr>
          <w:rFonts w:cstheme="minorHAnsi"/>
          <w:spacing w:val="-1"/>
          <w:lang w:val="vi"/>
        </w:rPr>
      </w:pPr>
    </w:p>
    <w:p w14:paraId="6312D3AD" w14:textId="416959A5" w:rsidR="00194A49" w:rsidRPr="00335EA6" w:rsidRDefault="00194A49" w:rsidP="009A26AD">
      <w:pPr>
        <w:pStyle w:val="ListParagraph"/>
        <w:ind w:rightChars="58" w:right="139"/>
        <w:rPr>
          <w:lang w:val="vi"/>
        </w:rPr>
      </w:pPr>
      <w:r>
        <w:rPr>
          <w:u w:val="single"/>
          <w:lang w:val="vi"/>
        </w:rPr>
        <w:t>Thiết bị và vật dụng</w:t>
      </w:r>
      <w:r>
        <w:rPr>
          <w:lang w:val="vi"/>
        </w:rPr>
        <w:t>: Được phép mua hoặc hiện đại hóa thiết bị và vật dụng để ứng phó với trường hợp khẩn cấp về sức khỏe cộng đồng do COVID-19. Hạng mục này có thể bao gồm thiết bị và vật dụng trong nhà và ngoài trời tạo điều kiện thuận lợi cho các hoạt động kinh doanh phù hợp với các quy định an toàn và biện pháp phù hợp với sự phát triển, cũng như các hạng mục kinh doanh cần thiết để ứng phó với những thách thức mới, chẳng hạn như phần mềm kinh doanh và bản nâng cấp, bao gồm cả nâng cấp công nghệ mà các chương trình có thể sử dụng để thu thập dữ liệu và báo cáo cho cơ quan chủ trì.</w:t>
      </w:r>
    </w:p>
    <w:p w14:paraId="0B241AC3" w14:textId="453C252C" w:rsidR="000B3304" w:rsidRPr="00335EA6" w:rsidRDefault="000B3304" w:rsidP="00CB08BE">
      <w:pPr>
        <w:pStyle w:val="ListParagraph"/>
        <w:rPr>
          <w:lang w:val="vi"/>
        </w:rPr>
      </w:pPr>
    </w:p>
    <w:p w14:paraId="1B3F3917" w14:textId="161D462D" w:rsidR="00CB08BE" w:rsidRPr="00335EA6" w:rsidRDefault="000B3304" w:rsidP="000D357F">
      <w:pPr>
        <w:pStyle w:val="ListParagraph"/>
        <w:rPr>
          <w:rFonts w:cstheme="minorHAnsi"/>
          <w:spacing w:val="-1"/>
          <w:lang w:val="vi"/>
        </w:rPr>
      </w:pPr>
      <w:r>
        <w:rPr>
          <w:u w:val="single"/>
          <w:lang w:val="vi"/>
        </w:rPr>
        <w:lastRenderedPageBreak/>
        <w:t>Các hàng hóa và dịch vụ khác:</w:t>
      </w:r>
      <w:r>
        <w:rPr>
          <w:lang w:val="vi"/>
        </w:rPr>
        <w:t xml:space="preserve"> Mọi hàng hóa hoặc dịch vụ quan trọng cần thiết cho hoạt động của một chương trình chăm sóc trẻ em đều đủ điều kiện, bao gồm những hàng hóa/dịch vụ cần thiết để tạo điều kiện cho hoạt động vui chơi, học tập, ăn uống và an toàn. Hạng mục này cũng có thể bao gồm các khoản phí liên quan đến việc cấp phép và đáp ứng các yêu cầu cấp phép. Các nhà cung cấp cũng có thể sử dụng tiền tài trợ để hỗ trợ sức khỏe tâm thần của trẻ em và nhân viên, bao gồm thông qua biện pháp Tư vấn về sức khỏe tâm thần của trẻ sơ sinh và trẻ nhỏ (IECMCH) và hỗ trợ sức khỏe tâm thần và phúc lợi của nhân viên.</w:t>
      </w:r>
    </w:p>
    <w:p w14:paraId="707FD52F" w14:textId="77777777" w:rsidR="00CB08BE" w:rsidRPr="00335EA6" w:rsidRDefault="00CB08BE" w:rsidP="00CB08BE">
      <w:pPr>
        <w:pStyle w:val="ListParagraph"/>
        <w:rPr>
          <w:rFonts w:cstheme="minorHAnsi"/>
          <w:spacing w:val="2"/>
          <w:w w:val="90"/>
          <w:lang w:val="vi"/>
        </w:rPr>
      </w:pPr>
    </w:p>
    <w:p w14:paraId="0CFBBE9E" w14:textId="5FE55903" w:rsidR="00684BB6" w:rsidRPr="00335EA6" w:rsidRDefault="00CF213F" w:rsidP="009A26AD">
      <w:pPr>
        <w:pStyle w:val="ListParagraph"/>
        <w:keepNext/>
        <w:numPr>
          <w:ilvl w:val="0"/>
          <w:numId w:val="7"/>
        </w:numPr>
        <w:ind w:left="714" w:hanging="357"/>
        <w:rPr>
          <w:rFonts w:cstheme="minorHAnsi"/>
          <w:spacing w:val="-1"/>
          <w:lang w:val="vi"/>
        </w:rPr>
      </w:pPr>
      <w:r>
        <w:rPr>
          <w:rFonts w:cstheme="minorHAnsi"/>
          <w:b/>
          <w:bCs/>
          <w:lang w:val="vi"/>
        </w:rPr>
        <w:t>Tôi có thể cải thiện mức thù lao và/hoặc phúc lợi cho nhân viên bằng các khoản tài trợ này như thế nào?</w:t>
      </w:r>
    </w:p>
    <w:p w14:paraId="3368C67F" w14:textId="463B76E9" w:rsidR="00CB08D4" w:rsidRPr="00335EA6" w:rsidRDefault="004F1446" w:rsidP="000D357F">
      <w:pPr>
        <w:pStyle w:val="ListParagraph"/>
        <w:rPr>
          <w:lang w:val="vi"/>
        </w:rPr>
      </w:pPr>
      <w:r>
        <w:rPr>
          <w:lang w:val="vi"/>
        </w:rPr>
        <w:t xml:space="preserve">Nhà cung cấp có nhiều lựa chọn khi sử dụng các khoản tài trợ vào thù lao của nhân viên, bao gồm tiền thưởng, khoản tăng lương tạm thời, phí bảo hiểm hoặc trợ cấp nguy hiểm và thay đổi các gói phúc lợi cho nhân viên. Ví dụ: Nhà cung cấp có thể thưởng cho nhân viên một khoản tiền thưởng trong những khoảng thời gian có nhu cầu cao hơn, chẳng hạn như làm việc vào buổi tối hoặc giờ làm việc phi truyền thống khác, thanh toán trợ cấp nguy hiểm cho nhân viên do cuộc khủng hoảng COVID-19 hoặc trả các khoản thưởng để giữ chân nhân viên cho nhân viên vẫn còn làm việc (ví dụ: trả một khoản thưởng để giữ chân nhân viên cho tất cả nhân viên cứ ba hoặc sáu tháng một lần). </w:t>
      </w:r>
    </w:p>
    <w:p w14:paraId="6C6B7961" w14:textId="77777777" w:rsidR="00CB08D4" w:rsidRPr="00335EA6" w:rsidRDefault="00CB08D4" w:rsidP="000D357F">
      <w:pPr>
        <w:pStyle w:val="ListParagraph"/>
        <w:rPr>
          <w:lang w:val="vi"/>
        </w:rPr>
      </w:pPr>
    </w:p>
    <w:p w14:paraId="2D7214AC" w14:textId="1A712B5A" w:rsidR="004F09F6" w:rsidRDefault="00674A7F" w:rsidP="004F09F6">
      <w:pPr>
        <w:pStyle w:val="ListParagraph"/>
        <w:spacing w:after="160"/>
        <w:rPr>
          <w:lang w:val="vi"/>
        </w:rPr>
      </w:pPr>
      <w:r>
        <w:rPr>
          <w:lang w:val="vi"/>
        </w:rPr>
        <w:t>Nhà cung cấp cũng nên xem xét gói phúc lợi của nhân viên và việc liệu có nên cung cấp các khoản phúc lợi bổ sung cho nhân viên, bao gồm dịch vụ chăm sóc trẻ em miễn phí hoặc giảm giá cho nhân viên, nghỉ phép được hưởng lương, trợ cấp hoặc hoàn tiền giáo cụ học tập cho giáo viên, hỗ trợ phát triển chuyên môn và/hoặc hoàn trả học phí, bảo hiểm sức khỏe hoặc hỗ trợ phí bảo hiểm hoặc các khoản đóng góp hưu trí.</w:t>
      </w:r>
    </w:p>
    <w:p w14:paraId="0298E594" w14:textId="3EAC15FD" w:rsidR="00FB262F" w:rsidRDefault="00FB262F" w:rsidP="004F09F6">
      <w:pPr>
        <w:pStyle w:val="ListParagraph"/>
        <w:spacing w:after="160"/>
        <w:rPr>
          <w:lang w:val="vi"/>
        </w:rPr>
      </w:pPr>
    </w:p>
    <w:p w14:paraId="6AD45FBB" w14:textId="70696B16" w:rsidR="00FB262F" w:rsidRPr="00335EA6" w:rsidRDefault="00FB262F" w:rsidP="004F09F6">
      <w:pPr>
        <w:pStyle w:val="ListParagraph"/>
        <w:spacing w:after="160"/>
        <w:rPr>
          <w:lang w:val="vi"/>
        </w:rPr>
      </w:pPr>
      <w:r w:rsidRPr="005E5155">
        <w:rPr>
          <w:rFonts w:cstheme="minorHAnsi"/>
          <w:lang w:val="vi"/>
        </w:rPr>
        <w:t xml:space="preserve">Để tìm hiểu thêm về cách hỗ trợ nhân viên của bạn với CCRF 2022 của bạn, vui lòng xem Công cụ Quyết định Nhà cung cấp Nhân lực Chăm sóc Trẻ em của chúng tôi trên </w:t>
      </w:r>
      <w:r w:rsidR="004D3170">
        <w:fldChar w:fldCharType="begin"/>
      </w:r>
      <w:r w:rsidR="004D3170" w:rsidRPr="004D3170">
        <w:rPr>
          <w:lang w:val="vi"/>
        </w:rPr>
        <w:instrText>HYPERLINK "http://www.childcare.texas.gov"</w:instrText>
      </w:r>
      <w:r w:rsidR="004D3170">
        <w:fldChar w:fldCharType="separate"/>
      </w:r>
      <w:r w:rsidRPr="005E5155">
        <w:rPr>
          <w:rStyle w:val="Hyperlink"/>
          <w:rFonts w:cstheme="minorHAnsi"/>
          <w:lang w:val="vi"/>
        </w:rPr>
        <w:t>www.childcare.texas.gov</w:t>
      </w:r>
      <w:r w:rsidR="004D3170">
        <w:rPr>
          <w:rStyle w:val="Hyperlink"/>
          <w:rFonts w:cstheme="minorHAnsi"/>
          <w:lang w:val="vi"/>
        </w:rPr>
        <w:fldChar w:fldCharType="end"/>
      </w:r>
      <w:r w:rsidRPr="005E5155">
        <w:rPr>
          <w:rFonts w:cstheme="minorHAnsi"/>
          <w:lang w:val="vi"/>
        </w:rPr>
        <w:t>.</w:t>
      </w:r>
    </w:p>
    <w:p w14:paraId="1EF565A8" w14:textId="041F008E" w:rsidR="00CB08D4" w:rsidRPr="00335EA6" w:rsidRDefault="00CB08D4" w:rsidP="000D357F">
      <w:pPr>
        <w:pStyle w:val="ListParagraph"/>
        <w:rPr>
          <w:lang w:val="vi"/>
        </w:rPr>
      </w:pPr>
    </w:p>
    <w:p w14:paraId="4FEDD018" w14:textId="5593B78C" w:rsidR="00E513C8" w:rsidRPr="00335EA6" w:rsidRDefault="005E3AD8" w:rsidP="000D357F">
      <w:pPr>
        <w:pStyle w:val="ListParagraph"/>
        <w:rPr>
          <w:lang w:val="vi"/>
        </w:rPr>
      </w:pPr>
      <w:r>
        <w:rPr>
          <w:lang w:val="vi"/>
        </w:rPr>
        <w:t>Để biết thêm thông tin về cách hỗ trợ tốt nhất cho nhân viên của quý vị bằng khoản tài trợ này, vui lòng yêu cầu sự hỗ trợ của</w:t>
      </w:r>
      <w:hyperlink r:id="rId19" w:history="1">
        <w:r>
          <w:rPr>
            <w:rStyle w:val="Hyperlink"/>
            <w:rFonts w:cstheme="minorHAnsi"/>
            <w:u w:val="none"/>
            <w:lang w:val="vi"/>
          </w:rPr>
          <w:t xml:space="preserve"> </w:t>
        </w:r>
        <w:r>
          <w:rPr>
            <w:rStyle w:val="Hyperlink"/>
            <w:rFonts w:cstheme="minorHAnsi"/>
            <w:lang w:val="vi"/>
          </w:rPr>
          <w:t>nhà huấn luyện doanh nghiệp miễn phí</w:t>
        </w:r>
      </w:hyperlink>
      <w:r>
        <w:rPr>
          <w:lang w:val="vi"/>
        </w:rPr>
        <w:t>.</w:t>
      </w:r>
    </w:p>
    <w:p w14:paraId="4D60F55B" w14:textId="77777777" w:rsidR="00E513C8" w:rsidRPr="00335EA6" w:rsidRDefault="00E513C8" w:rsidP="00E513C8">
      <w:pPr>
        <w:pStyle w:val="ListParagraph"/>
        <w:rPr>
          <w:rFonts w:cstheme="minorHAnsi"/>
          <w:b/>
          <w:bCs/>
          <w:lang w:val="vi"/>
        </w:rPr>
      </w:pPr>
    </w:p>
    <w:p w14:paraId="30EBCEC1" w14:textId="4F0DA7AD" w:rsidR="00E304BE" w:rsidRPr="00335EA6" w:rsidRDefault="00E304BE" w:rsidP="009B4261">
      <w:pPr>
        <w:pStyle w:val="ListParagraph"/>
        <w:numPr>
          <w:ilvl w:val="0"/>
          <w:numId w:val="7"/>
        </w:numPr>
        <w:rPr>
          <w:rFonts w:cstheme="minorHAnsi"/>
          <w:b/>
          <w:bCs/>
          <w:lang w:val="vi"/>
        </w:rPr>
      </w:pPr>
      <w:r>
        <w:rPr>
          <w:rFonts w:cstheme="minorHAnsi"/>
          <w:b/>
          <w:bCs/>
          <w:lang w:val="vi"/>
        </w:rPr>
        <w:t>Tôi có thể thanh toán các chi phí trước đây bằng khoản tài trợ này không?</w:t>
      </w:r>
    </w:p>
    <w:p w14:paraId="06A797AB" w14:textId="119A2B10" w:rsidR="00F57F20" w:rsidRPr="00335EA6" w:rsidRDefault="00E06C0B" w:rsidP="00F57F20">
      <w:pPr>
        <w:pStyle w:val="ListParagraph"/>
        <w:rPr>
          <w:rFonts w:cstheme="minorHAnsi"/>
          <w:spacing w:val="2"/>
          <w:lang w:val="vi"/>
        </w:rPr>
      </w:pPr>
      <w:r>
        <w:rPr>
          <w:rFonts w:cstheme="minorHAnsi"/>
          <w:lang w:val="vi"/>
        </w:rPr>
        <w:t xml:space="preserve">Có, CCRF năm 2022 có thể được sử dụng để hoàn lại các chi phí hợp lệ (chi tiết ở trên) mà quý vị đã thanh toán. Các nhà cung cấp chỉ có thể sử dụng khoản tài trợ để chi trả các chi phí phát sinh trong khoảng thời gian từ ngày 1 tháng 9 năm 2021 đến ngày </w:t>
      </w:r>
      <w:r w:rsidR="00437D0A" w:rsidRPr="00437D0A">
        <w:rPr>
          <w:rFonts w:cstheme="minorHAnsi"/>
          <w:lang w:val="vi"/>
        </w:rPr>
        <w:t>Tháng Mười Một 30, 2023</w:t>
      </w:r>
      <w:r>
        <w:rPr>
          <w:rFonts w:cstheme="minorHAnsi"/>
          <w:lang w:val="vi"/>
        </w:rPr>
        <w:t xml:space="preserve">. </w:t>
      </w:r>
    </w:p>
    <w:p w14:paraId="2A25C39A" w14:textId="77777777" w:rsidR="00836223" w:rsidRPr="00335EA6" w:rsidRDefault="00836223" w:rsidP="00836223">
      <w:pPr>
        <w:rPr>
          <w:rFonts w:cstheme="minorHAnsi"/>
          <w:lang w:val="vi"/>
        </w:rPr>
      </w:pPr>
    </w:p>
    <w:p w14:paraId="05CDA6D1" w14:textId="364E9110" w:rsidR="00836223" w:rsidRPr="00335EA6" w:rsidRDefault="00836223" w:rsidP="00836223">
      <w:pPr>
        <w:pStyle w:val="ListParagraph"/>
        <w:numPr>
          <w:ilvl w:val="0"/>
          <w:numId w:val="7"/>
        </w:numPr>
        <w:rPr>
          <w:rFonts w:cstheme="minorHAnsi"/>
          <w:b/>
          <w:bCs/>
          <w:lang w:val="vi"/>
        </w:rPr>
      </w:pPr>
      <w:r>
        <w:rPr>
          <w:rFonts w:cstheme="minorHAnsi"/>
          <w:b/>
          <w:bCs/>
          <w:lang w:val="vi"/>
        </w:rPr>
        <w:t>Tôi là nhà cung cấp dịch vụ tại nhà. Làm sao để tôi xác định tỷ lệ của khoản thanh toán tiền thế chấp/tiền thuê  và/hoặc các hóa đơn dịch vụ tiện ích sẽ được coi là hợp lệ?</w:t>
      </w:r>
    </w:p>
    <w:p w14:paraId="3D85586C" w14:textId="77777777" w:rsidR="00836223" w:rsidRPr="00335EA6" w:rsidRDefault="00836223" w:rsidP="00836223">
      <w:pPr>
        <w:pStyle w:val="ListParagraph"/>
        <w:ind w:rightChars="-67" w:right="-161"/>
        <w:rPr>
          <w:rFonts w:cstheme="minorHAnsi"/>
          <w:lang w:val="vi"/>
        </w:rPr>
      </w:pPr>
      <w:r>
        <w:rPr>
          <w:rFonts w:cstheme="minorHAnsi"/>
          <w:lang w:val="vi"/>
        </w:rPr>
        <w:t xml:space="preserve">Các nhà cung cấp dịch vụ chăm sóc trẻ em tại nhà nên sử dụng mức </w:t>
      </w:r>
      <w:hyperlink r:id="rId20" w:history="1">
        <w:r>
          <w:rPr>
            <w:rStyle w:val="Hyperlink"/>
            <w:rFonts w:cstheme="minorHAnsi"/>
            <w:lang w:val="vi"/>
          </w:rPr>
          <w:t>tỷ lệ thời gian-không gian</w:t>
        </w:r>
      </w:hyperlink>
      <w:r>
        <w:rPr>
          <w:rFonts w:cstheme="minorHAnsi"/>
          <w:lang w:val="vi"/>
        </w:rPr>
        <w:t xml:space="preserve"> để yêu cầu thanh toán cho tiền thế chấp/tiền thuê và/hoặc hóa đơn dịch vụ tiện ích phù hợp thông qua các khoản tài trợ này. Tỷ lệ thời gian-không gian được sử dụng để xác </w:t>
      </w:r>
      <w:r>
        <w:rPr>
          <w:rFonts w:cstheme="minorHAnsi"/>
          <w:lang w:val="vi"/>
        </w:rPr>
        <w:lastRenderedPageBreak/>
        <w:t xml:space="preserve">định mức chi phí của các hạng mục được sử dụng cho cả mục đích kinh doanh và cá nhân có thể được khấu trừ như một khoản chi phí kinh doanh. Quý vị có thể </w:t>
      </w:r>
      <w:hyperlink r:id="rId21" w:history="1">
        <w:r>
          <w:rPr>
            <w:rStyle w:val="Hyperlink"/>
            <w:rFonts w:cstheme="minorHAnsi"/>
            <w:lang w:val="vi"/>
          </w:rPr>
          <w:t>liên hệ với các nhà huấn luyện doanh nghiệp chăm sóc trẻ em</w:t>
        </w:r>
      </w:hyperlink>
      <w:r>
        <w:rPr>
          <w:rFonts w:cstheme="minorHAnsi"/>
          <w:lang w:val="vi"/>
        </w:rPr>
        <w:t xml:space="preserve"> để được hỗ trợ về chủ đề này.</w:t>
      </w:r>
    </w:p>
    <w:p w14:paraId="68E32E34" w14:textId="77777777" w:rsidR="00F57F20" w:rsidRPr="00335EA6" w:rsidRDefault="00F57F20" w:rsidP="00F57F20">
      <w:pPr>
        <w:pStyle w:val="ListParagraph"/>
        <w:rPr>
          <w:rFonts w:cstheme="minorHAnsi"/>
          <w:b/>
          <w:bCs/>
          <w:lang w:val="vi"/>
        </w:rPr>
      </w:pPr>
    </w:p>
    <w:p w14:paraId="35B45AD1" w14:textId="22AD8CE9" w:rsidR="0046509C" w:rsidRPr="00335EA6" w:rsidRDefault="005B691A" w:rsidP="009B4261">
      <w:pPr>
        <w:pStyle w:val="ListParagraph"/>
        <w:numPr>
          <w:ilvl w:val="0"/>
          <w:numId w:val="7"/>
        </w:numPr>
        <w:rPr>
          <w:rFonts w:cstheme="minorHAnsi"/>
          <w:b/>
          <w:bCs/>
          <w:lang w:val="vi"/>
        </w:rPr>
      </w:pPr>
      <w:r>
        <w:rPr>
          <w:rFonts w:cstheme="minorHAnsi"/>
          <w:b/>
          <w:bCs/>
          <w:lang w:val="vi"/>
        </w:rPr>
        <w:t>TWC có thể giải thích thêm về việc trợ cấp học phí hoặc các khoản đồng thanh toán không?</w:t>
      </w:r>
    </w:p>
    <w:p w14:paraId="6D9B2CD3" w14:textId="79E4645B" w:rsidR="00695AAC" w:rsidRPr="00335EA6" w:rsidRDefault="00506805" w:rsidP="00695AAC">
      <w:pPr>
        <w:ind w:left="720"/>
        <w:rPr>
          <w:rFonts w:cstheme="minorHAnsi"/>
          <w:lang w:val="vi"/>
        </w:rPr>
      </w:pPr>
      <w:r w:rsidRPr="00506805">
        <w:rPr>
          <w:lang w:val="vi"/>
        </w:rPr>
        <w:t>Các nhà cung cấp phải cung cấp khoản cứu trợ từ các khoản đồng thanh toán và thanh toán học phí cho các gia đình đã đăng ký vào chương trình của nhà cung cấp, trong phạm vi có thể và ưu tiên khoản cứu trợ đó cho các gia đình đang gặp khó khăn trong việc thực hiện một trong hai loại hình thanh toán.</w:t>
      </w:r>
      <w:r w:rsidR="00922A5B">
        <w:rPr>
          <w:lang w:val="vi"/>
        </w:rPr>
        <w:t xml:space="preserve">Ví dụ: Nếu không thể cung cấp khoản cứu trợ này cho tất cả các gia đình, nhà cung cấp nên ưu tiên các gia đình cần khoản cứu trợ nhất và tập trung vào các gia đình kiếm được dưới 85 phần trăm Thu nhập trung bình của tiểu bang (SMI) đối với gia đình có cùng quy mô, trị giá 72.582 đô la cho một gia đình có bốn thành viên. Quý vị có thể </w:t>
      </w:r>
      <w:hyperlink r:id="rId22" w:history="1">
        <w:r w:rsidR="00922A5B">
          <w:rPr>
            <w:rStyle w:val="Hyperlink"/>
            <w:lang w:val="vi"/>
          </w:rPr>
          <w:t>tìm thêm thông tin về các mức Thu nhập trung bình của tiểu bang tại đây</w:t>
        </w:r>
      </w:hyperlink>
      <w:r w:rsidR="00922A5B">
        <w:rPr>
          <w:lang w:val="vi"/>
        </w:rPr>
        <w:t>.</w:t>
      </w:r>
    </w:p>
    <w:p w14:paraId="0D57D492" w14:textId="77777777" w:rsidR="00163647" w:rsidRPr="00335EA6" w:rsidRDefault="00163647" w:rsidP="00695AAC">
      <w:pPr>
        <w:ind w:left="720"/>
        <w:rPr>
          <w:rFonts w:cstheme="minorHAnsi"/>
          <w:lang w:val="vi"/>
        </w:rPr>
      </w:pPr>
    </w:p>
    <w:p w14:paraId="07CC1F54" w14:textId="77777777" w:rsidR="0010258D" w:rsidRDefault="00500128" w:rsidP="008C0E64">
      <w:pPr>
        <w:pStyle w:val="ListParagraph"/>
        <w:rPr>
          <w:lang w:val="vi"/>
        </w:rPr>
      </w:pPr>
      <w:r>
        <w:rPr>
          <w:lang w:val="vi"/>
        </w:rPr>
        <w:t xml:space="preserve">Các nhà cung cấp nên xây dựng chính sách bằng văn bản để trợ cấp các khoản đồng thanh toán và khoản thanh toán học phí cho các gia đình, trong phạm vi có thể, và ưu tiên các gia đình kiếm được dưới 85 phần trăm Thu nhập trung bình của tiểu bang (SMI). </w:t>
      </w:r>
    </w:p>
    <w:p w14:paraId="26B62594" w14:textId="77777777" w:rsidR="0010258D" w:rsidRDefault="0010258D" w:rsidP="008C0E64">
      <w:pPr>
        <w:pStyle w:val="ListParagraph"/>
        <w:rPr>
          <w:lang w:val="vi"/>
        </w:rPr>
      </w:pPr>
    </w:p>
    <w:p w14:paraId="3F458DBC" w14:textId="57D05925" w:rsidR="00163647" w:rsidRPr="005E5155" w:rsidRDefault="00BA6B8F" w:rsidP="00BA6B8F">
      <w:pPr>
        <w:pStyle w:val="ListParagraph"/>
        <w:rPr>
          <w:lang w:val="vi"/>
        </w:rPr>
      </w:pPr>
      <w:r w:rsidRPr="00BA6B8F">
        <w:rPr>
          <w:lang w:val="vi-VN"/>
        </w:rPr>
        <w:t xml:space="preserve">Tìm hiểu thêm bằng cách đọc hướng dẫn của chúng tôi về Cách tạo Chính sách Hỗ trợ Học phí, có tại </w:t>
      </w:r>
      <w:r w:rsidRPr="005E5155">
        <w:rPr>
          <w:lang w:val="vi"/>
        </w:rPr>
        <w:t>www.</w:t>
      </w:r>
      <w:r w:rsidRPr="00BA6B8F">
        <w:rPr>
          <w:lang w:val="vi-VN"/>
        </w:rPr>
        <w:t>childcare.texas.gov</w:t>
      </w:r>
      <w:r w:rsidRPr="005E5155">
        <w:rPr>
          <w:lang w:val="vi"/>
        </w:rPr>
        <w:t xml:space="preserve">. </w:t>
      </w:r>
      <w:r w:rsidR="00500128" w:rsidRPr="00BA6B8F">
        <w:rPr>
          <w:lang w:val="vi"/>
        </w:rPr>
        <w:t xml:space="preserve">Để được hỗ trợ xây dựng chính sách bằng văn bản, </w:t>
      </w:r>
      <w:hyperlink r:id="rId23" w:history="1">
        <w:r w:rsidR="00500128" w:rsidRPr="00BA6B8F">
          <w:rPr>
            <w:rStyle w:val="Hyperlink"/>
            <w:rFonts w:cstheme="minorHAnsi"/>
            <w:lang w:val="vi"/>
          </w:rPr>
          <w:t>hãy liên hệ với nhà huấn luyện doanh nghiệp miễn phí</w:t>
        </w:r>
      </w:hyperlink>
      <w:r w:rsidR="00500128" w:rsidRPr="00BA6B8F">
        <w:rPr>
          <w:lang w:val="vi"/>
        </w:rPr>
        <w:t>.</w:t>
      </w:r>
    </w:p>
    <w:p w14:paraId="5D856647" w14:textId="77777777" w:rsidR="00695AAC" w:rsidRPr="00335EA6" w:rsidRDefault="00695AAC" w:rsidP="00695AAC">
      <w:pPr>
        <w:rPr>
          <w:rFonts w:cstheme="minorHAnsi"/>
          <w:b/>
          <w:bCs/>
          <w:lang w:val="vi"/>
        </w:rPr>
      </w:pPr>
    </w:p>
    <w:p w14:paraId="7322593E" w14:textId="640F219A" w:rsidR="00CB08BE" w:rsidRPr="00335EA6" w:rsidRDefault="00CB08BE" w:rsidP="009B4261">
      <w:pPr>
        <w:pStyle w:val="ListParagraph"/>
        <w:numPr>
          <w:ilvl w:val="0"/>
          <w:numId w:val="7"/>
        </w:numPr>
        <w:rPr>
          <w:rFonts w:cstheme="minorHAnsi"/>
          <w:b/>
          <w:bCs/>
          <w:lang w:val="vi"/>
        </w:rPr>
      </w:pPr>
      <w:r>
        <w:rPr>
          <w:rFonts w:cstheme="minorHAnsi"/>
          <w:b/>
          <w:bCs/>
          <w:lang w:val="vi"/>
        </w:rPr>
        <w:t>Có trường hợp nào tôi không được sử dụng khoản tài trợ của CCRF không?</w:t>
      </w:r>
    </w:p>
    <w:p w14:paraId="0F771C13" w14:textId="67B58DCD" w:rsidR="00CB08BE" w:rsidRDefault="00904B7B" w:rsidP="00CF39A9">
      <w:pPr>
        <w:ind w:left="720"/>
        <w:rPr>
          <w:rFonts w:cstheme="minorHAnsi"/>
          <w:lang w:val="vi"/>
        </w:rPr>
      </w:pPr>
      <w:r w:rsidRPr="00904B7B">
        <w:rPr>
          <w:rFonts w:cstheme="minorHAnsi"/>
          <w:lang w:val="vi"/>
        </w:rPr>
        <w:t xml:space="preserve">CCRF có thể không được sử dụng vào: các chi phí </w:t>
      </w:r>
      <w:r w:rsidR="00035C68" w:rsidRPr="00035C68">
        <w:rPr>
          <w:rFonts w:cstheme="minorHAnsi"/>
          <w:lang w:val="vi"/>
        </w:rPr>
        <w:t xml:space="preserve">mà </w:t>
      </w:r>
      <w:r w:rsidRPr="00904B7B">
        <w:rPr>
          <w:rFonts w:cstheme="minorHAnsi"/>
          <w:lang w:val="vi"/>
        </w:rPr>
        <w:t xml:space="preserve">đã được </w:t>
      </w:r>
      <w:r w:rsidR="00136214" w:rsidRPr="00136214">
        <w:rPr>
          <w:rFonts w:cstheme="minorHAnsi"/>
          <w:lang w:val="vi"/>
        </w:rPr>
        <w:t xml:space="preserve">đài thọ bởi những </w:t>
      </w:r>
      <w:r w:rsidRPr="00904B7B">
        <w:rPr>
          <w:rFonts w:cstheme="minorHAnsi"/>
          <w:lang w:val="vi"/>
        </w:rPr>
        <w:t xml:space="preserve">chương trình </w:t>
      </w:r>
      <w:r w:rsidR="000D5EBD" w:rsidRPr="000D5EBD">
        <w:rPr>
          <w:rFonts w:cstheme="minorHAnsi"/>
          <w:lang w:val="vi"/>
        </w:rPr>
        <w:t>của</w:t>
      </w:r>
      <w:r w:rsidR="000D5EBD" w:rsidRPr="0018020F">
        <w:rPr>
          <w:rFonts w:cstheme="minorHAnsi"/>
          <w:lang w:val="vi"/>
        </w:rPr>
        <w:t xml:space="preserve"> </w:t>
      </w:r>
      <w:r w:rsidRPr="00904B7B">
        <w:rPr>
          <w:rFonts w:cstheme="minorHAnsi"/>
          <w:lang w:val="vi"/>
        </w:rPr>
        <w:t xml:space="preserve">tiểu bang </w:t>
      </w:r>
      <w:r w:rsidR="000D5EBD" w:rsidRPr="00904B7B">
        <w:rPr>
          <w:rFonts w:cstheme="minorHAnsi"/>
          <w:lang w:val="vi"/>
        </w:rPr>
        <w:t xml:space="preserve">khác </w:t>
      </w:r>
      <w:r w:rsidRPr="00904B7B">
        <w:rPr>
          <w:rFonts w:cstheme="minorHAnsi"/>
          <w:lang w:val="vi"/>
        </w:rPr>
        <w:t xml:space="preserve">hoặc liên bang </w:t>
      </w:r>
      <w:r w:rsidRPr="00537812">
        <w:rPr>
          <w:rFonts w:cstheme="minorHAnsi"/>
          <w:strike/>
          <w:lang w:val="vi"/>
        </w:rPr>
        <w:t>đài thọ</w:t>
      </w:r>
      <w:r w:rsidRPr="00904B7B">
        <w:rPr>
          <w:rFonts w:cstheme="minorHAnsi"/>
          <w:lang w:val="vi"/>
        </w:rPr>
        <w:t xml:space="preserve">, bao gồm cả tài trợ cứu trợ khác; xây dựng hoặc </w:t>
      </w:r>
      <w:r w:rsidR="00C10942" w:rsidRPr="00C10942">
        <w:rPr>
          <w:rFonts w:cstheme="minorHAnsi"/>
          <w:lang w:val="vi"/>
        </w:rPr>
        <w:t>các hoạt động</w:t>
      </w:r>
      <w:r w:rsidR="00C10942" w:rsidRPr="0018020F">
        <w:rPr>
          <w:rFonts w:cstheme="minorHAnsi"/>
          <w:lang w:val="vi"/>
        </w:rPr>
        <w:t xml:space="preserve"> </w:t>
      </w:r>
      <w:r w:rsidRPr="00904B7B">
        <w:rPr>
          <w:rFonts w:cstheme="minorHAnsi"/>
          <w:lang w:val="vi"/>
        </w:rPr>
        <w:t xml:space="preserve">cải tạo </w:t>
      </w:r>
      <w:r w:rsidR="00E55105" w:rsidRPr="00E55105">
        <w:rPr>
          <w:rFonts w:cstheme="minorHAnsi"/>
          <w:lang w:val="vi"/>
        </w:rPr>
        <w:t>(sửa chữa)</w:t>
      </w:r>
      <w:r w:rsidR="00E55105" w:rsidRPr="0018020F">
        <w:rPr>
          <w:rFonts w:cstheme="minorHAnsi"/>
          <w:lang w:val="vi"/>
        </w:rPr>
        <w:t xml:space="preserve"> </w:t>
      </w:r>
      <w:r w:rsidRPr="00904B7B">
        <w:rPr>
          <w:rFonts w:cstheme="minorHAnsi"/>
          <w:lang w:val="vi"/>
        </w:rPr>
        <w:t>lớn</w:t>
      </w:r>
      <w:r w:rsidR="00E55105" w:rsidRPr="0018020F">
        <w:rPr>
          <w:rFonts w:cstheme="minorHAnsi"/>
          <w:lang w:val="vi"/>
        </w:rPr>
        <w:t xml:space="preserve"> ở các cơ sở</w:t>
      </w:r>
      <w:r w:rsidRPr="00904B7B">
        <w:rPr>
          <w:rFonts w:cstheme="minorHAnsi"/>
          <w:lang w:val="vi"/>
        </w:rPr>
        <w:t xml:space="preserve">; thuế liên bang; hoặc các chi phí phát sinh trước ngày 1 tháng 9 năm 2021 hoặc sau ngày </w:t>
      </w:r>
      <w:r w:rsidR="00566005" w:rsidRPr="00566005">
        <w:rPr>
          <w:rFonts w:cstheme="minorHAnsi"/>
          <w:lang w:val="vi"/>
        </w:rPr>
        <w:t>Tháng Mười Một 30, 2023</w:t>
      </w:r>
      <w:r w:rsidRPr="00904B7B">
        <w:rPr>
          <w:rFonts w:cstheme="minorHAnsi"/>
          <w:lang w:val="vi"/>
        </w:rPr>
        <w:t xml:space="preserve">. Nếu bạn là người chăm sóc trẻ tại nhà, bạn nên sử dụng </w:t>
      </w:r>
      <w:hyperlink r:id="rId24" w:history="1">
        <w:r w:rsidRPr="002F7475">
          <w:rPr>
            <w:rStyle w:val="Hyperlink"/>
            <w:rFonts w:cstheme="minorHAnsi"/>
            <w:lang w:val="vi"/>
          </w:rPr>
          <w:t>tỷ lệ phần trăm không gian thời gian</w:t>
        </w:r>
      </w:hyperlink>
      <w:r w:rsidRPr="00904B7B">
        <w:rPr>
          <w:rFonts w:cstheme="minorHAnsi"/>
          <w:lang w:val="vi"/>
        </w:rPr>
        <w:t xml:space="preserve"> </w:t>
      </w:r>
      <w:r w:rsidR="00F5229B" w:rsidRPr="0018020F">
        <w:rPr>
          <w:rFonts w:cstheme="minorHAnsi"/>
          <w:lang w:val="vi"/>
        </w:rPr>
        <w:t xml:space="preserve">(time-space percentage) </w:t>
      </w:r>
      <w:r w:rsidRPr="00904B7B">
        <w:rPr>
          <w:rFonts w:cstheme="minorHAnsi"/>
          <w:lang w:val="vi"/>
        </w:rPr>
        <w:t xml:space="preserve">để xác định </w:t>
      </w:r>
      <w:r w:rsidRPr="00537812">
        <w:rPr>
          <w:rFonts w:cstheme="minorHAnsi"/>
          <w:strike/>
          <w:lang w:val="vi"/>
        </w:rPr>
        <w:t>phần</w:t>
      </w:r>
      <w:r w:rsidRPr="00904B7B">
        <w:rPr>
          <w:rFonts w:cstheme="minorHAnsi"/>
          <w:lang w:val="vi"/>
        </w:rPr>
        <w:t xml:space="preserve"> </w:t>
      </w:r>
      <w:r w:rsidRPr="00537812">
        <w:rPr>
          <w:rFonts w:cstheme="minorHAnsi"/>
          <w:strike/>
          <w:lang w:val="vi"/>
        </w:rPr>
        <w:t>thích hợp của</w:t>
      </w:r>
      <w:r w:rsidRPr="00904B7B">
        <w:rPr>
          <w:rFonts w:cstheme="minorHAnsi"/>
          <w:lang w:val="vi"/>
        </w:rPr>
        <w:t xml:space="preserve"> một số chi phí </w:t>
      </w:r>
      <w:r w:rsidR="00E2345E" w:rsidRPr="00904B7B">
        <w:rPr>
          <w:rFonts w:cstheme="minorHAnsi"/>
          <w:lang w:val="vi"/>
        </w:rPr>
        <w:t xml:space="preserve">thích hợp </w:t>
      </w:r>
      <w:r w:rsidRPr="00904B7B">
        <w:rPr>
          <w:rFonts w:cstheme="minorHAnsi"/>
          <w:lang w:val="vi"/>
        </w:rPr>
        <w:t xml:space="preserve">mà bạn có thể yêu cầu. Nếu bạn có những khoản chi phí cụ thể mà bạn muốn thảo luận và không </w:t>
      </w:r>
      <w:r w:rsidR="00290440" w:rsidRPr="00290440">
        <w:rPr>
          <w:rFonts w:cstheme="minorHAnsi"/>
          <w:lang w:val="vi"/>
        </w:rPr>
        <w:t xml:space="preserve">biết </w:t>
      </w:r>
      <w:r w:rsidRPr="00904B7B">
        <w:rPr>
          <w:rFonts w:cstheme="minorHAnsi"/>
          <w:lang w:val="vi"/>
        </w:rPr>
        <w:t xml:space="preserve">chắc </w:t>
      </w:r>
      <w:r w:rsidRPr="00537812">
        <w:rPr>
          <w:rFonts w:cstheme="minorHAnsi"/>
          <w:strike/>
          <w:lang w:val="vi"/>
        </w:rPr>
        <w:t xml:space="preserve">liệu </w:t>
      </w:r>
      <w:r w:rsidR="00E37EE7" w:rsidRPr="00E37EE7">
        <w:rPr>
          <w:rFonts w:cstheme="minorHAnsi"/>
          <w:lang w:val="vi"/>
        </w:rPr>
        <w:t xml:space="preserve">chắn </w:t>
      </w:r>
      <w:r w:rsidRPr="00904B7B">
        <w:rPr>
          <w:rFonts w:cstheme="minorHAnsi"/>
          <w:lang w:val="vi"/>
        </w:rPr>
        <w:t xml:space="preserve">chúng có thể được tài trợ hay không, </w:t>
      </w:r>
      <w:r w:rsidR="004D3170">
        <w:fldChar w:fldCharType="begin"/>
      </w:r>
      <w:r w:rsidR="004D3170" w:rsidRPr="004D3170">
        <w:rPr>
          <w:lang w:val="vi"/>
        </w:rPr>
        <w:instrText>HYPERLINK "https://www.childcare.texas.gov/ccrf2022update?hsLang=en"</w:instrText>
      </w:r>
      <w:r w:rsidR="004D3170">
        <w:fldChar w:fldCharType="separate"/>
      </w:r>
      <w:r w:rsidRPr="00537812">
        <w:rPr>
          <w:rStyle w:val="Hyperlink"/>
          <w:rFonts w:cstheme="minorHAnsi"/>
          <w:lang w:val="vi"/>
        </w:rPr>
        <w:t xml:space="preserve">hãy liên </w:t>
      </w:r>
      <w:r w:rsidR="006E1552" w:rsidRPr="00537812">
        <w:rPr>
          <w:rStyle w:val="Hyperlink"/>
          <w:rFonts w:cstheme="minorHAnsi"/>
          <w:lang w:val="vi"/>
        </w:rPr>
        <w:t>lạc</w:t>
      </w:r>
      <w:r w:rsidRPr="00537812">
        <w:rPr>
          <w:rStyle w:val="Hyperlink"/>
          <w:rFonts w:cstheme="minorHAnsi"/>
          <w:lang w:val="vi"/>
        </w:rPr>
        <w:t xml:space="preserve"> với </w:t>
      </w:r>
      <w:r w:rsidRPr="00537812">
        <w:rPr>
          <w:rStyle w:val="Hyperlink"/>
          <w:rFonts w:cstheme="minorHAnsi"/>
          <w:strike/>
          <w:lang w:val="vi"/>
        </w:rPr>
        <w:t>một</w:t>
      </w:r>
      <w:r w:rsidRPr="00537812">
        <w:rPr>
          <w:rStyle w:val="Hyperlink"/>
          <w:rFonts w:cstheme="minorHAnsi"/>
          <w:lang w:val="vi"/>
        </w:rPr>
        <w:t xml:space="preserve"> nhà </w:t>
      </w:r>
      <w:r w:rsidR="002D4DE3" w:rsidRPr="00537812">
        <w:rPr>
          <w:rStyle w:val="Hyperlink"/>
          <w:rFonts w:cstheme="minorHAnsi"/>
          <w:lang w:val="vi"/>
        </w:rPr>
        <w:t>hướng dẫn</w:t>
      </w:r>
      <w:r w:rsidRPr="00537812">
        <w:rPr>
          <w:rStyle w:val="Hyperlink"/>
          <w:rFonts w:cstheme="minorHAnsi"/>
          <w:lang w:val="vi"/>
        </w:rPr>
        <w:t xml:space="preserve"> doanh nghiệp miễn phí</w:t>
      </w:r>
      <w:r w:rsidR="004D3170">
        <w:rPr>
          <w:rStyle w:val="Hyperlink"/>
          <w:rFonts w:cstheme="minorHAnsi"/>
          <w:lang w:val="vi"/>
        </w:rPr>
        <w:fldChar w:fldCharType="end"/>
      </w:r>
      <w:r w:rsidRPr="00904B7B">
        <w:rPr>
          <w:rFonts w:cstheme="minorHAnsi"/>
          <w:lang w:val="vi"/>
        </w:rPr>
        <w:t xml:space="preserve"> </w:t>
      </w:r>
      <w:r w:rsidR="00A97827" w:rsidRPr="0018020F">
        <w:rPr>
          <w:rFonts w:cstheme="minorHAnsi"/>
          <w:lang w:val="vi"/>
        </w:rPr>
        <w:t xml:space="preserve"> </w:t>
      </w:r>
      <w:r w:rsidRPr="00904B7B">
        <w:rPr>
          <w:rFonts w:cstheme="minorHAnsi"/>
          <w:lang w:val="vi"/>
        </w:rPr>
        <w:t xml:space="preserve">về chủ đề này hoặc đọc qua các tài </w:t>
      </w:r>
      <w:r w:rsidR="006653D3" w:rsidRPr="006653D3">
        <w:rPr>
          <w:rFonts w:cstheme="minorHAnsi"/>
          <w:lang w:val="vi"/>
        </w:rPr>
        <w:t>liệu</w:t>
      </w:r>
      <w:r w:rsidR="006653D3" w:rsidRPr="006653D3" w:rsidDel="006653D3">
        <w:rPr>
          <w:rFonts w:cstheme="minorHAnsi"/>
          <w:lang w:val="vi"/>
        </w:rPr>
        <w:t xml:space="preserve"> </w:t>
      </w:r>
      <w:r w:rsidRPr="00904B7B">
        <w:rPr>
          <w:rFonts w:cstheme="minorHAnsi"/>
          <w:lang w:val="vi"/>
        </w:rPr>
        <w:t xml:space="preserve">của chúng tôi trên </w:t>
      </w:r>
      <w:r w:rsidR="004D3170">
        <w:fldChar w:fldCharType="begin"/>
      </w:r>
      <w:r w:rsidR="004D3170" w:rsidRPr="004D3170">
        <w:rPr>
          <w:lang w:val="vi"/>
        </w:rPr>
        <w:instrText>HYPERLINK "http://www.childcare.texas.gov"</w:instrText>
      </w:r>
      <w:r w:rsidR="004D3170">
        <w:fldChar w:fldCharType="separate"/>
      </w:r>
      <w:r w:rsidR="00CF39A9" w:rsidRPr="00612680">
        <w:rPr>
          <w:rStyle w:val="Hyperlink"/>
          <w:rFonts w:cstheme="minorHAnsi"/>
          <w:lang w:val="vi"/>
        </w:rPr>
        <w:t>www.childcare.texas.gov</w:t>
      </w:r>
      <w:r w:rsidR="004D3170">
        <w:rPr>
          <w:rStyle w:val="Hyperlink"/>
          <w:rFonts w:cstheme="minorHAnsi"/>
          <w:lang w:val="vi"/>
        </w:rPr>
        <w:fldChar w:fldCharType="end"/>
      </w:r>
      <w:r w:rsidRPr="00904B7B">
        <w:rPr>
          <w:rFonts w:cstheme="minorHAnsi"/>
          <w:lang w:val="vi"/>
        </w:rPr>
        <w:t>.</w:t>
      </w:r>
    </w:p>
    <w:p w14:paraId="31B1ADB4" w14:textId="77777777" w:rsidR="00CF39A9" w:rsidRPr="00335EA6" w:rsidRDefault="00CF39A9" w:rsidP="00CF39A9">
      <w:pPr>
        <w:ind w:left="360"/>
        <w:rPr>
          <w:rFonts w:cstheme="minorHAnsi"/>
          <w:lang w:val="vi"/>
        </w:rPr>
      </w:pPr>
    </w:p>
    <w:p w14:paraId="677CBE38" w14:textId="6E70174B" w:rsidR="00CB08BE" w:rsidRPr="00335EA6" w:rsidRDefault="001966A5" w:rsidP="009B4261">
      <w:pPr>
        <w:pStyle w:val="ListParagraph"/>
        <w:numPr>
          <w:ilvl w:val="0"/>
          <w:numId w:val="7"/>
        </w:numPr>
        <w:rPr>
          <w:rFonts w:cstheme="minorHAnsi"/>
          <w:b/>
          <w:bCs/>
          <w:lang w:val="vi"/>
        </w:rPr>
      </w:pPr>
      <w:r>
        <w:rPr>
          <w:rFonts w:cstheme="minorHAnsi"/>
          <w:b/>
          <w:bCs/>
          <w:lang w:val="vi"/>
        </w:rPr>
        <w:t>CCRF có được coi là nhu nhập chịu thuế không?</w:t>
      </w:r>
    </w:p>
    <w:p w14:paraId="379A68D3" w14:textId="71A07BF9" w:rsidR="00CB08BE" w:rsidRDefault="0074353E" w:rsidP="00CB08BE">
      <w:pPr>
        <w:pStyle w:val="ListParagraph"/>
        <w:rPr>
          <w:rFonts w:cstheme="minorHAnsi"/>
          <w:lang w:val="vi"/>
        </w:rPr>
      </w:pPr>
      <w:r w:rsidRPr="0074353E">
        <w:rPr>
          <w:rFonts w:cstheme="minorHAnsi"/>
          <w:lang w:val="vi"/>
        </w:rPr>
        <w:t>Vâng</w:t>
      </w:r>
      <w:r w:rsidRPr="0093388E">
        <w:rPr>
          <w:rFonts w:cstheme="minorHAnsi"/>
          <w:lang w:val="vi"/>
        </w:rPr>
        <w:t xml:space="preserve">. </w:t>
      </w:r>
      <w:r w:rsidR="00CB08BE">
        <w:rPr>
          <w:rFonts w:cstheme="minorHAnsi"/>
          <w:lang w:val="vi"/>
        </w:rPr>
        <w:t xml:space="preserve">CCRF ra đời nhằm hoàn tiền cho quý vị, giúp quý vị trang trải các chi phí mà quý vị đã có hoặc sắp có. Nói cách khác, dù đã được chương trình cứu trợ của tiểu bang chi trả, những chi phí này vẫn được khấu trừ vào thuế của quý vị. Tuy nhiên, các nhà cung cấp cũng phải báo cáo thu nhập bổ sung từ khoản cứu trợ. Vì khoản cứu trợ bổ sung được tính là thu nhập từ tiểu bang, các nhà cung cấp có thể phải trả thuế nhiều hơn, nhưng chỉ tính trên số tiền bổ sung. Dù CCRF có thể làm tăng nghĩa vụ về thuế của quý vị, khoản tiền vẫn mang đến thu nhập mới, ngay cả khi quý vị phải trả thuế cho khoản đó. Để </w:t>
      </w:r>
      <w:r w:rsidR="00CB08BE">
        <w:rPr>
          <w:rFonts w:cstheme="minorHAnsi"/>
          <w:lang w:val="vi"/>
        </w:rPr>
        <w:lastRenderedPageBreak/>
        <w:t xml:space="preserve">chuẩn bị trước cho các khoản thuế này, hãy dành ra một khoản trong doanh thu mới bằng với thuế suất biên của quý vị. Nếu quý vị không chắc chắn, hãy sử dụng mức thuế suất 22 phần trăm, đây là mức thuế suất phổ biến nhất ở Hoa Kỳ. Để tìm hiểu thêm về thuế, </w:t>
      </w:r>
      <w:hyperlink r:id="rId25" w:history="1">
        <w:r w:rsidR="00CB08BE">
          <w:rPr>
            <w:rStyle w:val="Hyperlink"/>
            <w:rFonts w:cstheme="minorHAnsi"/>
            <w:lang w:val="vi"/>
          </w:rPr>
          <w:t>hãy liên hệ với nhà huấn luyện doanh nghiệp miễn phí</w:t>
        </w:r>
      </w:hyperlink>
      <w:r w:rsidR="00CB08BE">
        <w:rPr>
          <w:rFonts w:cstheme="minorHAnsi"/>
          <w:lang w:val="vi"/>
        </w:rPr>
        <w:t>.</w:t>
      </w:r>
    </w:p>
    <w:p w14:paraId="70F9E23B" w14:textId="77777777" w:rsidR="00DA64F8" w:rsidRDefault="00DA64F8" w:rsidP="00CB08BE">
      <w:pPr>
        <w:pStyle w:val="ListParagraph"/>
        <w:rPr>
          <w:rFonts w:cstheme="minorHAnsi"/>
          <w:lang w:val="vi"/>
        </w:rPr>
      </w:pPr>
    </w:p>
    <w:p w14:paraId="152BB92F" w14:textId="77777777" w:rsidR="00AE3B76" w:rsidRDefault="00AE3B76" w:rsidP="00CB08BE">
      <w:pPr>
        <w:pStyle w:val="ListParagraph"/>
        <w:rPr>
          <w:rFonts w:cstheme="minorHAnsi"/>
          <w:lang w:val="vi"/>
        </w:rPr>
      </w:pPr>
    </w:p>
    <w:p w14:paraId="011519AF" w14:textId="77777777" w:rsidR="00473E8B" w:rsidRPr="004D3170" w:rsidRDefault="00473E8B" w:rsidP="00473E8B">
      <w:pPr>
        <w:pStyle w:val="Heading1"/>
        <w:rPr>
          <w:sz w:val="22"/>
          <w:szCs w:val="22"/>
          <w:lang w:val="vi"/>
        </w:rPr>
      </w:pPr>
      <w:r w:rsidRPr="004D3170">
        <w:rPr>
          <w:lang w:val="vi"/>
        </w:rPr>
        <w:t>Cập nhật số tiền thưởng CCRF 2022</w:t>
      </w:r>
    </w:p>
    <w:p w14:paraId="218700C7" w14:textId="77777777" w:rsidR="00473E8B" w:rsidRPr="004D3170" w:rsidRDefault="00473E8B" w:rsidP="00473E8B">
      <w:pPr>
        <w:rPr>
          <w:lang w:val="vi"/>
        </w:rPr>
      </w:pPr>
    </w:p>
    <w:p w14:paraId="5335A098" w14:textId="77777777" w:rsidR="00473E8B" w:rsidRPr="004D3170" w:rsidRDefault="00473E8B" w:rsidP="00473E8B">
      <w:pPr>
        <w:ind w:left="450"/>
        <w:rPr>
          <w:b/>
          <w:bCs/>
          <w:lang w:val="vi"/>
        </w:rPr>
      </w:pPr>
      <w:r w:rsidRPr="004D3170">
        <w:rPr>
          <w:b/>
          <w:bCs/>
          <w:lang w:val="vi"/>
        </w:rPr>
        <w:t xml:space="preserve">1. Ai đủ điều kiện để nhận số tiền thưởng CCRF cập nhật 2022? </w:t>
      </w:r>
    </w:p>
    <w:p w14:paraId="4B5EC571" w14:textId="47503816" w:rsidR="00473E8B" w:rsidRPr="004D3170" w:rsidRDefault="00473E8B" w:rsidP="00463654">
      <w:pPr>
        <w:ind w:left="720"/>
        <w:rPr>
          <w:lang w:val="vi"/>
        </w:rPr>
      </w:pPr>
      <w:r w:rsidRPr="004D3170">
        <w:rPr>
          <w:lang w:val="vi"/>
        </w:rPr>
        <w:t xml:space="preserve">Các nhà cung cấp tiếp tục đủ điều kiện nhận CCRF 2022 sẽ đủ điều kiện nhận số tiền thưởng  CCRF đã sửa đổi nếu bạn đáp ứng ít nhất một trong các tiêu chí sau: </w:t>
      </w:r>
    </w:p>
    <w:p w14:paraId="0DC95685" w14:textId="77777777" w:rsidR="00473E8B" w:rsidRPr="004D3170" w:rsidRDefault="00473E8B" w:rsidP="00463654">
      <w:pPr>
        <w:ind w:left="1440"/>
        <w:rPr>
          <w:lang w:val="vi"/>
        </w:rPr>
      </w:pPr>
      <w:r w:rsidRPr="004D3170">
        <w:rPr>
          <w:lang w:val="vi"/>
        </w:rPr>
        <w:t xml:space="preserve">1. Bạn đang ở sa mạc chăm sóc trẻ em mới được xác định vào năm 2022 và không nhận được phần bổ sung của sa mạc trong số tiền thưởng CCRF 2022 được tính toán ban đầu của bạn; </w:t>
      </w:r>
    </w:p>
    <w:p w14:paraId="0008F753" w14:textId="77777777" w:rsidR="00473E8B" w:rsidRPr="004D3170" w:rsidRDefault="00473E8B" w:rsidP="00463654">
      <w:pPr>
        <w:ind w:left="1440"/>
        <w:rPr>
          <w:lang w:val="vi"/>
        </w:rPr>
      </w:pPr>
      <w:r w:rsidRPr="004D3170">
        <w:rPr>
          <w:lang w:val="vi"/>
        </w:rPr>
        <w:t xml:space="preserve">2. Bạn đã nhận được chứng nhận Ngôi sao đang lên của Texas sau khi giải thưởng của bạn được tính toán và trước ngày 31 tháng 10 năm 2022; và / hoặc </w:t>
      </w:r>
    </w:p>
    <w:p w14:paraId="7304D7CF" w14:textId="77777777" w:rsidR="00473E8B" w:rsidRPr="004D3170" w:rsidRDefault="00473E8B" w:rsidP="00463654">
      <w:pPr>
        <w:ind w:left="1440"/>
        <w:rPr>
          <w:lang w:val="vi"/>
        </w:rPr>
      </w:pPr>
      <w:r w:rsidRPr="004D3170">
        <w:rPr>
          <w:lang w:val="vi"/>
        </w:rPr>
        <w:t>3. Bạn đã trở thành Texas Rising Star Certified sau khi giải thưởng của bạn được tính toán và đã gửi biểu mẫu quan tâm của bạn để tham gia trước ngày 31 tháng 5 năm 2022.</w:t>
      </w:r>
    </w:p>
    <w:p w14:paraId="1BD803EF" w14:textId="77777777" w:rsidR="00473E8B" w:rsidRPr="004D3170" w:rsidRDefault="00473E8B" w:rsidP="00473E8B">
      <w:pPr>
        <w:rPr>
          <w:lang w:val="vi"/>
        </w:rPr>
      </w:pPr>
    </w:p>
    <w:p w14:paraId="491B9FF2" w14:textId="77777777" w:rsidR="00473E8B" w:rsidRPr="004D3170" w:rsidRDefault="00473E8B" w:rsidP="00473E8B">
      <w:pPr>
        <w:ind w:firstLine="450"/>
        <w:rPr>
          <w:b/>
          <w:bCs/>
          <w:lang w:val="vi"/>
        </w:rPr>
      </w:pPr>
      <w:r w:rsidRPr="004D3170">
        <w:rPr>
          <w:b/>
          <w:bCs/>
          <w:lang w:val="vi"/>
        </w:rPr>
        <w:t>2. Khi nào số tiền thưởng 2022 CCRF nhật sẽ được phát hành?</w:t>
      </w:r>
    </w:p>
    <w:p w14:paraId="32A9FA8E" w14:textId="77777777" w:rsidR="00473E8B" w:rsidRPr="004D3170" w:rsidRDefault="00473E8B" w:rsidP="00463654">
      <w:pPr>
        <w:ind w:left="720"/>
        <w:rPr>
          <w:lang w:val="vi"/>
        </w:rPr>
      </w:pPr>
      <w:r w:rsidRPr="004D3170">
        <w:rPr>
          <w:lang w:val="vi"/>
        </w:rPr>
        <w:t>Các nhà cung cấp đáp ứng ít nhất một trong các tiêu chí trong Câu hỏi   1 và tiếp tục đủ điều kiện cho CCRF 2022 sẽ thấy tổng số tiền thưởng của họ sẽ tự động tăng vào mùa đông năm 2023. Bạn không cần phải đăng ký hoặc gửi bất kỳ dữ liệu bổ sung nào để đủ điều kiện nhận số tiền tài trợ được cập nhật. Sự gia tăng tổng số tiền thưởng của bạn sẽ được phản ánh trong cổng CCRF của bạn vào gần cuối năm và, đối với hầu hết các nhà cung cấp, số dư của bạn sẽ được gửi trong khoản thanh toán hàng quý thứ 4 của bạn.</w:t>
      </w:r>
    </w:p>
    <w:p w14:paraId="3DFDD8AD" w14:textId="77777777" w:rsidR="00473E8B" w:rsidRPr="004D3170" w:rsidRDefault="00473E8B" w:rsidP="00473E8B">
      <w:pPr>
        <w:ind w:left="450" w:firstLine="90"/>
        <w:rPr>
          <w:lang w:val="vi"/>
        </w:rPr>
      </w:pPr>
    </w:p>
    <w:p w14:paraId="4E6E3C70" w14:textId="5501A82B" w:rsidR="00473E8B" w:rsidRPr="004D3170" w:rsidRDefault="00473E8B" w:rsidP="00544C33">
      <w:pPr>
        <w:ind w:left="540"/>
        <w:rPr>
          <w:lang w:val="vi"/>
        </w:rPr>
      </w:pPr>
      <w:r w:rsidRPr="004D3170">
        <w:rPr>
          <w:b/>
          <w:bCs/>
          <w:lang w:val="vi"/>
        </w:rPr>
        <w:t xml:space="preserve">3. Tôi nghĩ rằng tôi đủ điều kiện nhận số tiền cập nhật. Tôi sẽ nhận được thêm bao </w:t>
      </w:r>
      <w:r w:rsidR="00463654" w:rsidRPr="004D3170">
        <w:rPr>
          <w:b/>
          <w:bCs/>
          <w:lang w:val="vi"/>
        </w:rPr>
        <w:t xml:space="preserve"> </w:t>
      </w:r>
      <w:r w:rsidR="00544C33" w:rsidRPr="004D3170">
        <w:rPr>
          <w:b/>
          <w:bCs/>
          <w:lang w:val="vi"/>
        </w:rPr>
        <w:t xml:space="preserve">    </w:t>
      </w:r>
      <w:r w:rsidRPr="004D3170">
        <w:rPr>
          <w:b/>
          <w:bCs/>
          <w:lang w:val="vi"/>
        </w:rPr>
        <w:t>nhiêu tiền nữa</w:t>
      </w:r>
      <w:r w:rsidRPr="004D3170">
        <w:rPr>
          <w:lang w:val="vi"/>
        </w:rPr>
        <w:t xml:space="preserve">? </w:t>
      </w:r>
    </w:p>
    <w:p w14:paraId="76117B7C" w14:textId="77777777" w:rsidR="00473E8B" w:rsidRPr="004D3170" w:rsidRDefault="00473E8B" w:rsidP="00463654">
      <w:pPr>
        <w:ind w:left="720"/>
        <w:rPr>
          <w:lang w:val="vi"/>
        </w:rPr>
      </w:pPr>
      <w:r w:rsidRPr="004D3170">
        <w:rPr>
          <w:lang w:val="vi"/>
        </w:rPr>
        <w:t xml:space="preserve">Các nhà cung cấp đủ điều kiện nhận số tiền thưởng CCRF cập nhật năm 2022 sẽ được tính toán lại tổng số tiền thưởng của họ để bao gồm bất kỳ khoản tài trợ bổ sung nào mà họ đủ điều kiện và số tiền đó không được bao gồm trong tính toán tài trợ ban đầu của họ. Phần trăm bổ sung cho các mức tài trợ được tính toán ban đầu của bạn là: </w:t>
      </w:r>
    </w:p>
    <w:p w14:paraId="17BB4C58" w14:textId="77777777" w:rsidR="00473E8B" w:rsidRPr="004D3170" w:rsidRDefault="00473E8B" w:rsidP="00463654">
      <w:pPr>
        <w:ind w:left="450" w:firstLine="90"/>
        <w:rPr>
          <w:lang w:val="vi"/>
        </w:rPr>
      </w:pPr>
    </w:p>
    <w:p w14:paraId="076C8F09" w14:textId="77777777" w:rsidR="00473E8B" w:rsidRDefault="00473E8B" w:rsidP="00463654">
      <w:pPr>
        <w:ind w:left="450" w:firstLine="270"/>
      </w:pPr>
      <w:proofErr w:type="spellStart"/>
      <w:r>
        <w:t>Số</w:t>
      </w:r>
      <w:proofErr w:type="spellEnd"/>
      <w:r>
        <w:t xml:space="preserve"> </w:t>
      </w:r>
      <w:proofErr w:type="spellStart"/>
      <w:r>
        <w:t>tiền</w:t>
      </w:r>
      <w:proofErr w:type="spellEnd"/>
      <w:r>
        <w:t xml:space="preserve"> </w:t>
      </w:r>
      <w:proofErr w:type="spellStart"/>
      <w:r>
        <w:t>nâng</w:t>
      </w:r>
      <w:proofErr w:type="spellEnd"/>
      <w:r>
        <w:t xml:space="preserve"> </w:t>
      </w:r>
      <w:proofErr w:type="spellStart"/>
      <w:r>
        <w:t>cao</w:t>
      </w:r>
      <w:proofErr w:type="spellEnd"/>
      <w:r>
        <w:t xml:space="preserve"> </w:t>
      </w:r>
      <w:proofErr w:type="spellStart"/>
      <w:r>
        <w:t>của</w:t>
      </w:r>
      <w:proofErr w:type="spellEnd"/>
      <w:r>
        <w:t xml:space="preserve"> </w:t>
      </w:r>
      <w:proofErr w:type="spellStart"/>
      <w:r>
        <w:t>Chứng</w:t>
      </w:r>
      <w:proofErr w:type="spellEnd"/>
      <w:r>
        <w:t xml:space="preserve"> </w:t>
      </w:r>
      <w:proofErr w:type="spellStart"/>
      <w:r>
        <w:t>nhận</w:t>
      </w:r>
      <w:proofErr w:type="spellEnd"/>
      <w:r>
        <w:t xml:space="preserve"> Texas Rising Star: </w:t>
      </w:r>
    </w:p>
    <w:p w14:paraId="6AB7EF2F" w14:textId="77777777" w:rsidR="00473E8B" w:rsidRDefault="00473E8B" w:rsidP="006061E9">
      <w:pPr>
        <w:ind w:left="720" w:firstLine="270"/>
      </w:pPr>
      <w:r>
        <w:t xml:space="preserve">• Texas Rising Star Two-Star: 13% </w:t>
      </w:r>
    </w:p>
    <w:p w14:paraId="2D5FD0A4" w14:textId="77777777" w:rsidR="00473E8B" w:rsidRDefault="00473E8B" w:rsidP="006061E9">
      <w:pPr>
        <w:ind w:left="720" w:firstLine="270"/>
      </w:pPr>
      <w:r>
        <w:t xml:space="preserve">• Texas Rising Star Three-Star: 25% </w:t>
      </w:r>
    </w:p>
    <w:p w14:paraId="4FD3F300" w14:textId="77777777" w:rsidR="00473E8B" w:rsidRDefault="00473E8B" w:rsidP="006061E9">
      <w:pPr>
        <w:ind w:left="720" w:firstLine="270"/>
      </w:pPr>
      <w:r>
        <w:t xml:space="preserve">• Texas Rising Star Four-Star: 38% </w:t>
      </w:r>
    </w:p>
    <w:p w14:paraId="111E3586" w14:textId="77777777" w:rsidR="00473E8B" w:rsidRDefault="00473E8B" w:rsidP="00463654">
      <w:pPr>
        <w:ind w:left="450" w:firstLine="270"/>
      </w:pPr>
      <w:proofErr w:type="spellStart"/>
      <w:r>
        <w:t>Số</w:t>
      </w:r>
      <w:proofErr w:type="spellEnd"/>
      <w:r>
        <w:t xml:space="preserve"> </w:t>
      </w:r>
      <w:proofErr w:type="spellStart"/>
      <w:r>
        <w:t>tiền</w:t>
      </w:r>
      <w:proofErr w:type="spellEnd"/>
      <w:r>
        <w:t xml:space="preserve"> </w:t>
      </w:r>
      <w:proofErr w:type="spellStart"/>
      <w:r>
        <w:t>nâng</w:t>
      </w:r>
      <w:proofErr w:type="spellEnd"/>
      <w:r>
        <w:t xml:space="preserve"> </w:t>
      </w:r>
      <w:proofErr w:type="spellStart"/>
      <w:r>
        <w:t>cao</w:t>
      </w:r>
      <w:proofErr w:type="spellEnd"/>
      <w:r>
        <w:t xml:space="preserve"> </w:t>
      </w:r>
      <w:proofErr w:type="spellStart"/>
      <w:r>
        <w:t>của</w:t>
      </w:r>
      <w:proofErr w:type="spellEnd"/>
      <w:r>
        <w:t xml:space="preserve"> Child Care Desert: 10% </w:t>
      </w:r>
    </w:p>
    <w:p w14:paraId="4EF80615" w14:textId="77777777" w:rsidR="00473E8B" w:rsidRDefault="00473E8B" w:rsidP="00463654">
      <w:pPr>
        <w:ind w:left="720"/>
      </w:pPr>
      <w:proofErr w:type="spellStart"/>
      <w:r>
        <w:t>Nếu</w:t>
      </w:r>
      <w:proofErr w:type="spellEnd"/>
      <w:r>
        <w:t xml:space="preserve"> </w:t>
      </w:r>
      <w:proofErr w:type="spellStart"/>
      <w:r>
        <w:t>bạn</w:t>
      </w:r>
      <w:proofErr w:type="spellEnd"/>
      <w:r>
        <w:t xml:space="preserve"> </w:t>
      </w:r>
      <w:proofErr w:type="spellStart"/>
      <w:r>
        <w:t>đáp</w:t>
      </w:r>
      <w:proofErr w:type="spellEnd"/>
      <w:r>
        <w:t xml:space="preserve"> </w:t>
      </w:r>
      <w:proofErr w:type="spellStart"/>
      <w:r>
        <w:t>ứng</w:t>
      </w:r>
      <w:proofErr w:type="spellEnd"/>
      <w:r>
        <w:t xml:space="preserve"> </w:t>
      </w:r>
      <w:proofErr w:type="spellStart"/>
      <w:r>
        <w:t>hai</w:t>
      </w:r>
      <w:proofErr w:type="spellEnd"/>
      <w:r>
        <w:t xml:space="preserve"> </w:t>
      </w:r>
      <w:proofErr w:type="spellStart"/>
      <w:r>
        <w:t>trong</w:t>
      </w:r>
      <w:proofErr w:type="spellEnd"/>
      <w:r>
        <w:t xml:space="preserve"> </w:t>
      </w:r>
      <w:proofErr w:type="spellStart"/>
      <w:r>
        <w:t>số</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đó</w:t>
      </w:r>
      <w:proofErr w:type="spellEnd"/>
      <w:r>
        <w:t xml:space="preserve">, </w:t>
      </w:r>
      <w:proofErr w:type="spellStart"/>
      <w:r>
        <w:t>bạn</w:t>
      </w:r>
      <w:proofErr w:type="spellEnd"/>
      <w:r>
        <w:t xml:space="preserve"> </w:t>
      </w:r>
      <w:proofErr w:type="spellStart"/>
      <w:r>
        <w:t>sẽ</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cả</w:t>
      </w:r>
      <w:proofErr w:type="spellEnd"/>
      <w:r>
        <w:t xml:space="preserve"> </w:t>
      </w:r>
      <w:proofErr w:type="spellStart"/>
      <w:r>
        <w:t>hai</w:t>
      </w:r>
      <w:proofErr w:type="spellEnd"/>
      <w:r>
        <w:t xml:space="preserve"> </w:t>
      </w:r>
      <w:proofErr w:type="spellStart"/>
      <w:r>
        <w:t>khoản</w:t>
      </w:r>
      <w:proofErr w:type="spellEnd"/>
      <w:r>
        <w:t xml:space="preserve"> </w:t>
      </w:r>
      <w:proofErr w:type="spellStart"/>
      <w:r>
        <w:t>tiền</w:t>
      </w:r>
      <w:proofErr w:type="spellEnd"/>
      <w:r>
        <w:t xml:space="preserve"> </w:t>
      </w:r>
      <w:proofErr w:type="spellStart"/>
      <w:r>
        <w:t>bổ</w:t>
      </w:r>
      <w:proofErr w:type="spellEnd"/>
      <w:r>
        <w:t xml:space="preserve"> sung. </w:t>
      </w:r>
      <w:proofErr w:type="spellStart"/>
      <w:r>
        <w:t>Các</w:t>
      </w:r>
      <w:proofErr w:type="spellEnd"/>
      <w:r>
        <w:t xml:space="preserve"> chi </w:t>
      </w:r>
      <w:proofErr w:type="spellStart"/>
      <w:r>
        <w:t>tiết</w:t>
      </w:r>
      <w:proofErr w:type="spellEnd"/>
      <w:r>
        <w:t xml:space="preserve"> </w:t>
      </w:r>
      <w:proofErr w:type="spellStart"/>
      <w:r>
        <w:t>khác</w:t>
      </w:r>
      <w:proofErr w:type="spellEnd"/>
      <w:r>
        <w:t xml:space="preserve"> </w:t>
      </w:r>
      <w:proofErr w:type="spellStart"/>
      <w:r>
        <w:t>về</w:t>
      </w:r>
      <w:proofErr w:type="spellEnd"/>
      <w:r>
        <w:t xml:space="preserve"> </w:t>
      </w:r>
      <w:proofErr w:type="spellStart"/>
      <w:r>
        <w:t>cách</w:t>
      </w:r>
      <w:proofErr w:type="spellEnd"/>
      <w:r>
        <w:t xml:space="preserve"> </w:t>
      </w:r>
      <w:proofErr w:type="spellStart"/>
      <w:r>
        <w:t>tính</w:t>
      </w:r>
      <w:proofErr w:type="spellEnd"/>
      <w:r>
        <w:t xml:space="preserve"> </w:t>
      </w:r>
      <w:proofErr w:type="spellStart"/>
      <w:r>
        <w:t>lãi</w:t>
      </w:r>
      <w:proofErr w:type="spellEnd"/>
      <w:r>
        <w:t xml:space="preserve"> </w:t>
      </w:r>
      <w:proofErr w:type="spellStart"/>
      <w:r>
        <w:t>suất</w:t>
      </w:r>
      <w:proofErr w:type="spellEnd"/>
      <w:r>
        <w:t xml:space="preserve"> </w:t>
      </w:r>
      <w:proofErr w:type="spellStart"/>
      <w:r>
        <w:t>cơ</w:t>
      </w:r>
      <w:proofErr w:type="spellEnd"/>
      <w:r>
        <w:t xml:space="preserve"> </w:t>
      </w:r>
      <w:proofErr w:type="spellStart"/>
      <w:r>
        <w:t>bản</w:t>
      </w:r>
      <w:proofErr w:type="spellEnd"/>
      <w:r>
        <w:t xml:space="preserve"> </w:t>
      </w:r>
      <w:proofErr w:type="spellStart"/>
      <w:r>
        <w:t>và</w:t>
      </w:r>
      <w:proofErr w:type="spellEnd"/>
      <w:r>
        <w:t xml:space="preserve"> </w:t>
      </w:r>
      <w:proofErr w:type="spellStart"/>
      <w:r>
        <w:t>tài</w:t>
      </w:r>
      <w:proofErr w:type="spellEnd"/>
      <w:r>
        <w:t xml:space="preserve"> </w:t>
      </w:r>
      <w:proofErr w:type="spellStart"/>
      <w:r>
        <w:t>trợ</w:t>
      </w:r>
      <w:proofErr w:type="spellEnd"/>
      <w:r>
        <w:t xml:space="preserve"> </w:t>
      </w:r>
      <w:proofErr w:type="spellStart"/>
      <w:r>
        <w:t>nâng</w:t>
      </w:r>
      <w:proofErr w:type="spellEnd"/>
      <w:r>
        <w:t xml:space="preserve"> </w:t>
      </w:r>
      <w:proofErr w:type="spellStart"/>
      <w:r>
        <w:t>cao</w:t>
      </w:r>
      <w:proofErr w:type="spellEnd"/>
      <w:r>
        <w:t xml:space="preserve"> </w:t>
      </w:r>
      <w:proofErr w:type="spellStart"/>
      <w:r>
        <w:t>được</w:t>
      </w:r>
      <w:proofErr w:type="spellEnd"/>
      <w:r>
        <w:t xml:space="preserve"> bao </w:t>
      </w:r>
      <w:proofErr w:type="spellStart"/>
      <w:r>
        <w:t>gồm</w:t>
      </w:r>
      <w:proofErr w:type="spellEnd"/>
      <w:r>
        <w:t xml:space="preserve"> </w:t>
      </w:r>
      <w:proofErr w:type="spellStart"/>
      <w:r>
        <w:t>trong</w:t>
      </w:r>
      <w:proofErr w:type="spellEnd"/>
      <w:r>
        <w:t xml:space="preserve"> </w:t>
      </w:r>
      <w:proofErr w:type="spellStart"/>
      <w:r>
        <w:t>Phần</w:t>
      </w:r>
      <w:proofErr w:type="spellEnd"/>
      <w:r>
        <w:t xml:space="preserve"> </w:t>
      </w:r>
      <w:proofErr w:type="spellStart"/>
      <w:r>
        <w:t>Tài</w:t>
      </w:r>
      <w:proofErr w:type="spellEnd"/>
      <w:r>
        <w:t xml:space="preserve"> </w:t>
      </w:r>
      <w:proofErr w:type="spellStart"/>
      <w:r>
        <w:t>trợ</w:t>
      </w:r>
      <w:proofErr w:type="spellEnd"/>
      <w:r>
        <w:t xml:space="preserve">. </w:t>
      </w:r>
      <w:proofErr w:type="spellStart"/>
      <w:r>
        <w:t>Mọi</w:t>
      </w:r>
      <w:proofErr w:type="spellEnd"/>
      <w:r>
        <w:t xml:space="preserve"> </w:t>
      </w:r>
      <w:proofErr w:type="spellStart"/>
      <w:r>
        <w:t>khoản</w:t>
      </w:r>
      <w:proofErr w:type="spellEnd"/>
      <w:r>
        <w:t xml:space="preserve"> </w:t>
      </w:r>
      <w:proofErr w:type="spellStart"/>
      <w:r>
        <w:t>tài</w:t>
      </w:r>
      <w:proofErr w:type="spellEnd"/>
      <w:r>
        <w:t xml:space="preserve"> </w:t>
      </w:r>
      <w:proofErr w:type="spellStart"/>
      <w:r>
        <w:t>trợ</w:t>
      </w:r>
      <w:proofErr w:type="spellEnd"/>
      <w:r>
        <w:t xml:space="preserve"> </w:t>
      </w:r>
      <w:proofErr w:type="spellStart"/>
      <w:r>
        <w:t>bổ</w:t>
      </w:r>
      <w:proofErr w:type="spellEnd"/>
      <w:r>
        <w:t xml:space="preserve"> sung </w:t>
      </w:r>
      <w:proofErr w:type="spellStart"/>
      <w:r>
        <w:t>sẽ</w:t>
      </w:r>
      <w:proofErr w:type="spellEnd"/>
      <w:r>
        <w:t xml:space="preserve"> </w:t>
      </w:r>
      <w:proofErr w:type="spellStart"/>
      <w:r>
        <w:t>được</w:t>
      </w:r>
      <w:proofErr w:type="spellEnd"/>
      <w:r>
        <w:t xml:space="preserve"> </w:t>
      </w:r>
      <w:proofErr w:type="spellStart"/>
      <w:r>
        <w:t>tự</w:t>
      </w:r>
      <w:proofErr w:type="spellEnd"/>
      <w:r>
        <w:t xml:space="preserve"> </w:t>
      </w:r>
      <w:proofErr w:type="spellStart"/>
      <w:r>
        <w:t>động</w:t>
      </w:r>
      <w:proofErr w:type="spellEnd"/>
      <w:r>
        <w:t xml:space="preserve"> </w:t>
      </w:r>
      <w:proofErr w:type="spellStart"/>
      <w:r>
        <w:t>thêm</w:t>
      </w:r>
      <w:proofErr w:type="spellEnd"/>
      <w:r>
        <w:t xml:space="preserve"> </w:t>
      </w:r>
      <w:proofErr w:type="spellStart"/>
      <w:r>
        <w:t>vào</w:t>
      </w:r>
      <w:proofErr w:type="spellEnd"/>
      <w:r>
        <w:t xml:space="preserve"> </w:t>
      </w:r>
      <w:proofErr w:type="spellStart"/>
      <w:r>
        <w:t>tổng</w:t>
      </w:r>
      <w:proofErr w:type="spellEnd"/>
      <w:r>
        <w:t xml:space="preserve"> </w:t>
      </w:r>
      <w:proofErr w:type="spellStart"/>
      <w:r>
        <w:t>số</w:t>
      </w:r>
      <w:proofErr w:type="spellEnd"/>
      <w:r>
        <w:t xml:space="preserve"> </w:t>
      </w:r>
      <w:proofErr w:type="spellStart"/>
      <w:r>
        <w:t>tiền</w:t>
      </w:r>
      <w:proofErr w:type="spellEnd"/>
      <w:r>
        <w:t xml:space="preserve"> </w:t>
      </w:r>
      <w:proofErr w:type="spellStart"/>
      <w:r>
        <w:lastRenderedPageBreak/>
        <w:t>thưởng</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và</w:t>
      </w:r>
      <w:proofErr w:type="spellEnd"/>
      <w:r>
        <w:t xml:space="preserve"> </w:t>
      </w:r>
      <w:proofErr w:type="spellStart"/>
      <w:r>
        <w:t>được</w:t>
      </w:r>
      <w:proofErr w:type="spellEnd"/>
      <w:r>
        <w:t xml:space="preserve"> bao </w:t>
      </w:r>
      <w:proofErr w:type="spellStart"/>
      <w:r>
        <w:t>gồm</w:t>
      </w:r>
      <w:proofErr w:type="spellEnd"/>
      <w:r>
        <w:t xml:space="preserve"> </w:t>
      </w:r>
      <w:proofErr w:type="spellStart"/>
      <w:r>
        <w:t>trong</w:t>
      </w:r>
      <w:proofErr w:type="spellEnd"/>
      <w:r>
        <w:t xml:space="preserve"> (</w:t>
      </w:r>
      <w:proofErr w:type="spellStart"/>
      <w:r>
        <w:t>các</w:t>
      </w:r>
      <w:proofErr w:type="spellEnd"/>
      <w:r>
        <w:t xml:space="preserve">) </w:t>
      </w: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CCRF </w:t>
      </w:r>
      <w:proofErr w:type="spellStart"/>
      <w:r>
        <w:t>năm</w:t>
      </w:r>
      <w:proofErr w:type="spellEnd"/>
      <w:r>
        <w:t xml:space="preserve"> 2022 </w:t>
      </w:r>
      <w:proofErr w:type="spellStart"/>
      <w:r>
        <w:t>còn</w:t>
      </w:r>
      <w:proofErr w:type="spellEnd"/>
      <w:r>
        <w:t xml:space="preserve"> </w:t>
      </w:r>
      <w:proofErr w:type="spellStart"/>
      <w:r>
        <w:t>lại</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cập</w:t>
      </w:r>
      <w:proofErr w:type="spellEnd"/>
      <w:r>
        <w:t xml:space="preserve"> </w:t>
      </w:r>
      <w:proofErr w:type="spellStart"/>
      <w:r>
        <w:t>nhật</w:t>
      </w:r>
      <w:proofErr w:type="spellEnd"/>
      <w:r>
        <w:t xml:space="preserve"> </w:t>
      </w:r>
      <w:proofErr w:type="spellStart"/>
      <w:r>
        <w:t>tự</w:t>
      </w:r>
      <w:proofErr w:type="spellEnd"/>
      <w:r>
        <w:t xml:space="preserve"> </w:t>
      </w:r>
      <w:proofErr w:type="spellStart"/>
      <w:r>
        <w:t>động</w:t>
      </w:r>
      <w:proofErr w:type="spellEnd"/>
      <w:r>
        <w:t xml:space="preserve"> </w:t>
      </w:r>
      <w:proofErr w:type="spellStart"/>
      <w:r>
        <w:t>trong</w:t>
      </w:r>
      <w:proofErr w:type="spellEnd"/>
      <w:r>
        <w:t xml:space="preserve"> </w:t>
      </w:r>
      <w:proofErr w:type="spellStart"/>
      <w:r>
        <w:t>cổng</w:t>
      </w:r>
      <w:proofErr w:type="spellEnd"/>
      <w:r>
        <w:t xml:space="preserve"> CCRF </w:t>
      </w:r>
      <w:proofErr w:type="spellStart"/>
      <w:r>
        <w:t>của</w:t>
      </w:r>
      <w:proofErr w:type="spellEnd"/>
      <w:r>
        <w:t xml:space="preserve"> </w:t>
      </w:r>
      <w:proofErr w:type="spellStart"/>
      <w:r>
        <w:t>bạn</w:t>
      </w:r>
      <w:proofErr w:type="spellEnd"/>
      <w:r>
        <w:t xml:space="preserve"> </w:t>
      </w:r>
      <w:proofErr w:type="spellStart"/>
      <w:r>
        <w:t>vào</w:t>
      </w:r>
      <w:proofErr w:type="spellEnd"/>
      <w:r>
        <w:t xml:space="preserve"> </w:t>
      </w:r>
      <w:proofErr w:type="spellStart"/>
      <w:r>
        <w:t>mùa</w:t>
      </w:r>
      <w:proofErr w:type="spellEnd"/>
      <w:r>
        <w:t xml:space="preserve"> </w:t>
      </w:r>
      <w:proofErr w:type="spellStart"/>
      <w:r>
        <w:t>đông</w:t>
      </w:r>
      <w:proofErr w:type="spellEnd"/>
      <w:r>
        <w:t xml:space="preserve"> </w:t>
      </w:r>
      <w:proofErr w:type="spellStart"/>
      <w:r>
        <w:t>năm</w:t>
      </w:r>
      <w:proofErr w:type="spellEnd"/>
      <w:r>
        <w:t xml:space="preserve"> 2023.</w:t>
      </w:r>
    </w:p>
    <w:p w14:paraId="1C0E3A82" w14:textId="77777777" w:rsidR="00473E8B" w:rsidRDefault="00473E8B" w:rsidP="00473E8B"/>
    <w:p w14:paraId="68E74FC3" w14:textId="3859FD5D" w:rsidR="00473E8B" w:rsidRPr="00463654" w:rsidRDefault="00473E8B" w:rsidP="00473E8B">
      <w:pPr>
        <w:ind w:firstLine="360"/>
        <w:rPr>
          <w:b/>
          <w:bCs/>
        </w:rPr>
      </w:pPr>
      <w:r w:rsidRPr="00463654">
        <w:rPr>
          <w:b/>
          <w:bCs/>
        </w:rPr>
        <w:t xml:space="preserve"> 4. </w:t>
      </w:r>
      <w:proofErr w:type="spellStart"/>
      <w:r w:rsidRPr="00463654">
        <w:rPr>
          <w:b/>
          <w:bCs/>
        </w:rPr>
        <w:t>Tôi</w:t>
      </w:r>
      <w:proofErr w:type="spellEnd"/>
      <w:r w:rsidRPr="00463654">
        <w:rPr>
          <w:b/>
          <w:bCs/>
        </w:rPr>
        <w:t xml:space="preserve"> </w:t>
      </w:r>
      <w:proofErr w:type="spellStart"/>
      <w:r w:rsidRPr="00463654">
        <w:rPr>
          <w:b/>
          <w:bCs/>
        </w:rPr>
        <w:t>có</w:t>
      </w:r>
      <w:proofErr w:type="spellEnd"/>
      <w:r w:rsidRPr="00463654">
        <w:rPr>
          <w:b/>
          <w:bCs/>
        </w:rPr>
        <w:t xml:space="preserve"> </w:t>
      </w:r>
      <w:proofErr w:type="spellStart"/>
      <w:r w:rsidRPr="00463654">
        <w:rPr>
          <w:b/>
          <w:bCs/>
        </w:rPr>
        <w:t>phải</w:t>
      </w:r>
      <w:proofErr w:type="spellEnd"/>
      <w:r w:rsidRPr="00463654">
        <w:rPr>
          <w:b/>
          <w:bCs/>
        </w:rPr>
        <w:t xml:space="preserve"> </w:t>
      </w:r>
      <w:proofErr w:type="spellStart"/>
      <w:r w:rsidRPr="00463654">
        <w:rPr>
          <w:b/>
          <w:bCs/>
        </w:rPr>
        <w:t>đăng</w:t>
      </w:r>
      <w:proofErr w:type="spellEnd"/>
      <w:r w:rsidRPr="00463654">
        <w:rPr>
          <w:b/>
          <w:bCs/>
        </w:rPr>
        <w:t xml:space="preserve"> </w:t>
      </w:r>
      <w:proofErr w:type="spellStart"/>
      <w:r w:rsidRPr="00463654">
        <w:rPr>
          <w:b/>
          <w:bCs/>
        </w:rPr>
        <w:t>ký</w:t>
      </w:r>
      <w:proofErr w:type="spellEnd"/>
      <w:r w:rsidRPr="00463654">
        <w:rPr>
          <w:b/>
          <w:bCs/>
        </w:rPr>
        <w:t xml:space="preserve"> </w:t>
      </w:r>
      <w:proofErr w:type="spellStart"/>
      <w:r w:rsidRPr="00463654">
        <w:rPr>
          <w:b/>
          <w:bCs/>
        </w:rPr>
        <w:t>để</w:t>
      </w:r>
      <w:proofErr w:type="spellEnd"/>
      <w:r w:rsidRPr="00463654">
        <w:rPr>
          <w:b/>
          <w:bCs/>
        </w:rPr>
        <w:t xml:space="preserve"> </w:t>
      </w:r>
      <w:proofErr w:type="spellStart"/>
      <w:r w:rsidRPr="00463654">
        <w:rPr>
          <w:b/>
          <w:bCs/>
        </w:rPr>
        <w:t>nhận</w:t>
      </w:r>
      <w:proofErr w:type="spellEnd"/>
      <w:r w:rsidRPr="00463654">
        <w:rPr>
          <w:b/>
          <w:bCs/>
        </w:rPr>
        <w:t xml:space="preserve"> </w:t>
      </w:r>
      <w:proofErr w:type="spellStart"/>
      <w:r w:rsidRPr="00463654">
        <w:rPr>
          <w:b/>
          <w:bCs/>
        </w:rPr>
        <w:t>tài</w:t>
      </w:r>
      <w:proofErr w:type="spellEnd"/>
      <w:r w:rsidRPr="00463654">
        <w:rPr>
          <w:b/>
          <w:bCs/>
        </w:rPr>
        <w:t xml:space="preserve"> </w:t>
      </w:r>
      <w:proofErr w:type="spellStart"/>
      <w:r w:rsidRPr="00463654">
        <w:rPr>
          <w:b/>
          <w:bCs/>
        </w:rPr>
        <w:t>trợ</w:t>
      </w:r>
      <w:proofErr w:type="spellEnd"/>
      <w:r w:rsidRPr="00463654">
        <w:rPr>
          <w:b/>
          <w:bCs/>
        </w:rPr>
        <w:t xml:space="preserve"> </w:t>
      </w:r>
      <w:proofErr w:type="spellStart"/>
      <w:r w:rsidRPr="00463654">
        <w:rPr>
          <w:b/>
          <w:bCs/>
        </w:rPr>
        <w:t>cập</w:t>
      </w:r>
      <w:proofErr w:type="spellEnd"/>
      <w:r w:rsidRPr="00463654">
        <w:rPr>
          <w:b/>
          <w:bCs/>
        </w:rPr>
        <w:t xml:space="preserve"> </w:t>
      </w:r>
      <w:proofErr w:type="spellStart"/>
      <w:r w:rsidRPr="00463654">
        <w:rPr>
          <w:b/>
          <w:bCs/>
        </w:rPr>
        <w:t>nhật</w:t>
      </w:r>
      <w:proofErr w:type="spellEnd"/>
      <w:r w:rsidRPr="00463654">
        <w:rPr>
          <w:b/>
          <w:bCs/>
        </w:rPr>
        <w:t xml:space="preserve"> </w:t>
      </w:r>
      <w:proofErr w:type="spellStart"/>
      <w:r w:rsidRPr="00463654">
        <w:rPr>
          <w:b/>
          <w:bCs/>
        </w:rPr>
        <w:t>không</w:t>
      </w:r>
      <w:proofErr w:type="spellEnd"/>
      <w:r w:rsidRPr="00463654">
        <w:rPr>
          <w:b/>
          <w:bCs/>
        </w:rPr>
        <w:t xml:space="preserve">? </w:t>
      </w:r>
    </w:p>
    <w:p w14:paraId="0CEBD112" w14:textId="77777777" w:rsidR="00473E8B" w:rsidRDefault="00473E8B" w:rsidP="00463654">
      <w:pPr>
        <w:ind w:left="720"/>
      </w:pPr>
      <w:proofErr w:type="spellStart"/>
      <w:r>
        <w:t>Không</w:t>
      </w:r>
      <w:proofErr w:type="spellEnd"/>
      <w:r>
        <w:t xml:space="preserve">, </w:t>
      </w:r>
      <w:proofErr w:type="spellStart"/>
      <w:r>
        <w:t>các</w:t>
      </w:r>
      <w:proofErr w:type="spellEnd"/>
      <w:r>
        <w:t xml:space="preserve"> </w:t>
      </w:r>
      <w:proofErr w:type="spellStart"/>
      <w:r>
        <w:t>nhà</w:t>
      </w:r>
      <w:proofErr w:type="spellEnd"/>
      <w:r>
        <w:t xml:space="preserve"> </w:t>
      </w:r>
      <w:proofErr w:type="spellStart"/>
      <w:r>
        <w:t>cung</w:t>
      </w:r>
      <w:proofErr w:type="spellEnd"/>
      <w:r>
        <w:t xml:space="preserve"> </w:t>
      </w:r>
      <w:proofErr w:type="spellStart"/>
      <w:r>
        <w:t>cấp</w:t>
      </w:r>
      <w:proofErr w:type="spellEnd"/>
      <w:r>
        <w:t xml:space="preserve"> </w:t>
      </w:r>
      <w:proofErr w:type="spellStart"/>
      <w:r>
        <w:t>không</w:t>
      </w:r>
      <w:proofErr w:type="spellEnd"/>
      <w:r>
        <w:t xml:space="preserve"> </w:t>
      </w:r>
      <w:proofErr w:type="spellStart"/>
      <w:proofErr w:type="gramStart"/>
      <w:r>
        <w:t>cần</w:t>
      </w:r>
      <w:proofErr w:type="spellEnd"/>
      <w:r>
        <w:t xml:space="preserve">  </w:t>
      </w:r>
      <w:proofErr w:type="spellStart"/>
      <w:r>
        <w:t>phải</w:t>
      </w:r>
      <w:proofErr w:type="spellEnd"/>
      <w:proofErr w:type="gramEnd"/>
      <w:r>
        <w:t xml:space="preserve"> </w:t>
      </w:r>
      <w:proofErr w:type="spellStart"/>
      <w:r>
        <w:t>nộp</w:t>
      </w:r>
      <w:proofErr w:type="spellEnd"/>
      <w:r>
        <w:t xml:space="preserve"> </w:t>
      </w:r>
      <w:proofErr w:type="spellStart"/>
      <w:r>
        <w:t>đơn</w:t>
      </w:r>
      <w:proofErr w:type="spellEnd"/>
      <w:r>
        <w:t xml:space="preserve"> </w:t>
      </w:r>
      <w:proofErr w:type="spellStart"/>
      <w:r>
        <w:t>hoặc</w:t>
      </w:r>
      <w:proofErr w:type="spellEnd"/>
      <w:r>
        <w:t xml:space="preserve"> </w:t>
      </w:r>
      <w:proofErr w:type="spellStart"/>
      <w:r>
        <w:t>gửi</w:t>
      </w:r>
      <w:proofErr w:type="spellEnd"/>
      <w:r>
        <w:t xml:space="preserve"> </w:t>
      </w:r>
      <w:proofErr w:type="spellStart"/>
      <w:r>
        <w:t>thêm</w:t>
      </w:r>
      <w:proofErr w:type="spellEnd"/>
      <w:r>
        <w:t xml:space="preserve"> </w:t>
      </w:r>
      <w:proofErr w:type="spellStart"/>
      <w:r>
        <w:t>tài</w:t>
      </w:r>
      <w:proofErr w:type="spellEnd"/>
      <w:r>
        <w:t xml:space="preserve"> </w:t>
      </w:r>
      <w:proofErr w:type="spellStart"/>
      <w:r>
        <w:t>liệu</w:t>
      </w:r>
      <w:proofErr w:type="spellEnd"/>
      <w:r>
        <w:t xml:space="preserve"> </w:t>
      </w:r>
      <w:proofErr w:type="spellStart"/>
      <w:r>
        <w:t>để</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thưởng</w:t>
      </w:r>
      <w:proofErr w:type="spellEnd"/>
      <w:r>
        <w:t xml:space="preserve"> CCRF </w:t>
      </w:r>
      <w:proofErr w:type="spellStart"/>
      <w:r>
        <w:t>năm</w:t>
      </w:r>
      <w:proofErr w:type="spellEnd"/>
      <w:r>
        <w:t xml:space="preserve"> 2022 </w:t>
      </w:r>
      <w:proofErr w:type="spellStart"/>
      <w:r>
        <w:t>được</w:t>
      </w:r>
      <w:proofErr w:type="spellEnd"/>
      <w:r>
        <w:t xml:space="preserve"> </w:t>
      </w:r>
      <w:proofErr w:type="spellStart"/>
      <w:r>
        <w:t>cập</w:t>
      </w:r>
      <w:proofErr w:type="spellEnd"/>
      <w:r>
        <w:t xml:space="preserve"> </w:t>
      </w:r>
      <w:proofErr w:type="spellStart"/>
      <w:r>
        <w:t>nhật</w:t>
      </w:r>
      <w:proofErr w:type="spellEnd"/>
      <w:r>
        <w:t xml:space="preserve">. </w:t>
      </w:r>
      <w:proofErr w:type="spellStart"/>
      <w:r>
        <w:t>Các</w:t>
      </w:r>
      <w:proofErr w:type="spellEnd"/>
      <w:r>
        <w:t xml:space="preserve"> </w:t>
      </w:r>
      <w:proofErr w:type="spellStart"/>
      <w:r>
        <w:t>nhà</w:t>
      </w:r>
      <w:proofErr w:type="spellEnd"/>
      <w:r>
        <w:t xml:space="preserve"> </w:t>
      </w:r>
      <w:proofErr w:type="spellStart"/>
      <w:r>
        <w:t>cung</w:t>
      </w:r>
      <w:proofErr w:type="spellEnd"/>
      <w:r>
        <w:t xml:space="preserve"> </w:t>
      </w:r>
      <w:proofErr w:type="spellStart"/>
      <w:r>
        <w:t>cấp</w:t>
      </w:r>
      <w:proofErr w:type="spellEnd"/>
      <w:r>
        <w:t xml:space="preserve"> </w:t>
      </w:r>
      <w:proofErr w:type="spellStart"/>
      <w:r>
        <w:t>đủ</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sẽ</w:t>
      </w:r>
      <w:proofErr w:type="spellEnd"/>
      <w:r>
        <w:t xml:space="preserve"> </w:t>
      </w:r>
      <w:proofErr w:type="spellStart"/>
      <w:r>
        <w:t>tự</w:t>
      </w:r>
      <w:proofErr w:type="spellEnd"/>
      <w:r>
        <w:t xml:space="preserve"> </w:t>
      </w:r>
      <w:proofErr w:type="spellStart"/>
      <w:r>
        <w:t>động</w:t>
      </w:r>
      <w:proofErr w:type="spellEnd"/>
      <w:r>
        <w:t xml:space="preserve"> </w:t>
      </w:r>
      <w:proofErr w:type="spellStart"/>
      <w:r>
        <w:t>được</w:t>
      </w:r>
      <w:proofErr w:type="spellEnd"/>
      <w:r>
        <w:t xml:space="preserve"> </w:t>
      </w:r>
      <w:proofErr w:type="spellStart"/>
      <w:r>
        <w:t>tính</w:t>
      </w:r>
      <w:proofErr w:type="spellEnd"/>
      <w:r>
        <w:t xml:space="preserve"> </w:t>
      </w:r>
      <w:proofErr w:type="spellStart"/>
      <w:r>
        <w:t>toán</w:t>
      </w:r>
      <w:proofErr w:type="spellEnd"/>
      <w:r>
        <w:t xml:space="preserve"> </w:t>
      </w:r>
      <w:proofErr w:type="spellStart"/>
      <w:r>
        <w:t>lại</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thưởng</w:t>
      </w:r>
      <w:proofErr w:type="spellEnd"/>
      <w:r>
        <w:t xml:space="preserve"> CCRF </w:t>
      </w:r>
      <w:proofErr w:type="spellStart"/>
      <w:r>
        <w:t>của</w:t>
      </w:r>
      <w:proofErr w:type="spellEnd"/>
      <w:r>
        <w:t xml:space="preserve"> </w:t>
      </w:r>
      <w:proofErr w:type="spellStart"/>
      <w:r>
        <w:t>họ</w:t>
      </w:r>
      <w:proofErr w:type="spellEnd"/>
      <w:r>
        <w:t xml:space="preserve">. </w:t>
      </w:r>
      <w:proofErr w:type="spellStart"/>
      <w:r>
        <w:t>Sự</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trong</w:t>
      </w:r>
      <w:proofErr w:type="spellEnd"/>
      <w:r>
        <w:t xml:space="preserve"> </w:t>
      </w:r>
      <w:proofErr w:type="spellStart"/>
      <w:r>
        <w:t>tổng</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thưởng</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phản</w:t>
      </w:r>
      <w:proofErr w:type="spellEnd"/>
      <w:r>
        <w:t xml:space="preserve"> </w:t>
      </w:r>
      <w:proofErr w:type="spellStart"/>
      <w:r>
        <w:t>ánh</w:t>
      </w:r>
      <w:proofErr w:type="spellEnd"/>
      <w:r>
        <w:t xml:space="preserve"> </w:t>
      </w:r>
      <w:proofErr w:type="spellStart"/>
      <w:r>
        <w:t>trong</w:t>
      </w:r>
      <w:proofErr w:type="spellEnd"/>
      <w:r>
        <w:t xml:space="preserve"> </w:t>
      </w:r>
      <w:proofErr w:type="spellStart"/>
      <w:r>
        <w:t>cổng</w:t>
      </w:r>
      <w:proofErr w:type="spellEnd"/>
      <w:r>
        <w:t xml:space="preserve"> CCRF </w:t>
      </w:r>
      <w:proofErr w:type="spellStart"/>
      <w:r>
        <w:t>của</w:t>
      </w:r>
      <w:proofErr w:type="spellEnd"/>
      <w:r>
        <w:t xml:space="preserve"> </w:t>
      </w:r>
      <w:proofErr w:type="spellStart"/>
      <w:r>
        <w:t>bạn</w:t>
      </w:r>
      <w:proofErr w:type="spellEnd"/>
      <w:r>
        <w:t xml:space="preserve"> </w:t>
      </w:r>
      <w:proofErr w:type="spellStart"/>
      <w:r>
        <w:t>vào</w:t>
      </w:r>
      <w:proofErr w:type="spellEnd"/>
      <w:r>
        <w:t xml:space="preserve"> </w:t>
      </w:r>
      <w:proofErr w:type="spellStart"/>
      <w:r>
        <w:t>mùa</w:t>
      </w:r>
      <w:proofErr w:type="spellEnd"/>
      <w:r>
        <w:t xml:space="preserve"> </w:t>
      </w:r>
      <w:proofErr w:type="spellStart"/>
      <w:r>
        <w:t>đông</w:t>
      </w:r>
      <w:proofErr w:type="spellEnd"/>
      <w:r>
        <w:t xml:space="preserve"> </w:t>
      </w:r>
      <w:proofErr w:type="spellStart"/>
      <w:r>
        <w:t>năm</w:t>
      </w:r>
      <w:proofErr w:type="spellEnd"/>
      <w:r>
        <w:t xml:space="preserve"> 2023 </w:t>
      </w:r>
      <w:proofErr w:type="spellStart"/>
      <w:r>
        <w:t>và</w:t>
      </w:r>
      <w:proofErr w:type="spellEnd"/>
      <w:r>
        <w:t xml:space="preserve"> </w:t>
      </w:r>
      <w:proofErr w:type="spellStart"/>
      <w:r>
        <w:t>khoản</w:t>
      </w:r>
      <w:proofErr w:type="spellEnd"/>
      <w:r>
        <w:t xml:space="preserve"> </w:t>
      </w:r>
      <w:proofErr w:type="spellStart"/>
      <w:r>
        <w:t>tiền</w:t>
      </w:r>
      <w:proofErr w:type="spellEnd"/>
      <w:r>
        <w:t xml:space="preserve"> </w:t>
      </w:r>
      <w:proofErr w:type="spellStart"/>
      <w:r>
        <w:t>bổ</w:t>
      </w:r>
      <w:proofErr w:type="spellEnd"/>
      <w:r>
        <w:t xml:space="preserve"> sung </w:t>
      </w:r>
      <w:proofErr w:type="spellStart"/>
      <w:r>
        <w:t>sẽ</w:t>
      </w:r>
      <w:proofErr w:type="spellEnd"/>
      <w:r>
        <w:t xml:space="preserve"> </w:t>
      </w:r>
      <w:proofErr w:type="spellStart"/>
      <w:r>
        <w:t>được</w:t>
      </w:r>
      <w:proofErr w:type="spellEnd"/>
      <w:r>
        <w:t xml:space="preserve"> bao </w:t>
      </w:r>
      <w:proofErr w:type="spellStart"/>
      <w:r>
        <w:t>gồm</w:t>
      </w:r>
      <w:proofErr w:type="spellEnd"/>
      <w:r>
        <w:t xml:space="preserve"> </w:t>
      </w:r>
      <w:proofErr w:type="spellStart"/>
      <w:r>
        <w:t>trong</w:t>
      </w:r>
      <w:proofErr w:type="spellEnd"/>
      <w:r>
        <w:t xml:space="preserve"> </w:t>
      </w: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còn</w:t>
      </w:r>
      <w:proofErr w:type="spellEnd"/>
      <w:r>
        <w:t xml:space="preserve"> </w:t>
      </w:r>
      <w:proofErr w:type="spellStart"/>
      <w:r>
        <w:t>lại</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hầu</w:t>
      </w:r>
      <w:proofErr w:type="spellEnd"/>
      <w:r>
        <w:t xml:space="preserve"> </w:t>
      </w:r>
      <w:proofErr w:type="spellStart"/>
      <w:r>
        <w:t>hết</w:t>
      </w:r>
      <w:proofErr w:type="spellEnd"/>
      <w:r>
        <w:t xml:space="preserve"> </w:t>
      </w:r>
      <w:proofErr w:type="spellStart"/>
      <w:r>
        <w:t>các</w:t>
      </w:r>
      <w:proofErr w:type="spellEnd"/>
      <w:r>
        <w:t xml:space="preserve"> </w:t>
      </w:r>
      <w:proofErr w:type="spellStart"/>
      <w:r>
        <w:t>nhà</w:t>
      </w:r>
      <w:proofErr w:type="spellEnd"/>
      <w:r>
        <w:t xml:space="preserve"> </w:t>
      </w:r>
      <w:proofErr w:type="spellStart"/>
      <w:r>
        <w:t>cung</w:t>
      </w:r>
      <w:proofErr w:type="spellEnd"/>
      <w:r>
        <w:t xml:space="preserve"> </w:t>
      </w:r>
      <w:proofErr w:type="spellStart"/>
      <w:r>
        <w:t>cấp</w:t>
      </w:r>
      <w:proofErr w:type="spellEnd"/>
      <w:r>
        <w:t xml:space="preserve"> </w:t>
      </w:r>
      <w:proofErr w:type="spellStart"/>
      <w:r>
        <w:t>sẽ</w:t>
      </w:r>
      <w:proofErr w:type="spellEnd"/>
      <w:r>
        <w:t xml:space="preserve"> </w:t>
      </w:r>
      <w:proofErr w:type="spellStart"/>
      <w:r>
        <w:t>là</w:t>
      </w:r>
      <w:proofErr w:type="spellEnd"/>
      <w:r>
        <w:t xml:space="preserve"> </w:t>
      </w: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thứ</w:t>
      </w:r>
      <w:proofErr w:type="spellEnd"/>
      <w:r>
        <w:t xml:space="preserve"> 4 </w:t>
      </w:r>
      <w:proofErr w:type="spellStart"/>
      <w:r>
        <w:t>của</w:t>
      </w:r>
      <w:proofErr w:type="spellEnd"/>
      <w:r>
        <w:t xml:space="preserve"> </w:t>
      </w:r>
      <w:proofErr w:type="spellStart"/>
      <w:r>
        <w:t>họ</w:t>
      </w:r>
      <w:proofErr w:type="spellEnd"/>
      <w:r>
        <w:t>.</w:t>
      </w:r>
    </w:p>
    <w:p w14:paraId="4DC0623A" w14:textId="77777777" w:rsidR="00473E8B" w:rsidRDefault="00473E8B" w:rsidP="00463654">
      <w:pPr>
        <w:ind w:left="450"/>
      </w:pPr>
    </w:p>
    <w:p w14:paraId="688517DF" w14:textId="77777777" w:rsidR="00473E8B" w:rsidRDefault="00473E8B" w:rsidP="00463654">
      <w:pPr>
        <w:pStyle w:val="Heading1"/>
      </w:pPr>
      <w:r>
        <w:t xml:space="preserve">2022 CCRF Thanh </w:t>
      </w:r>
      <w:proofErr w:type="spellStart"/>
      <w:r>
        <w:t>toán</w:t>
      </w:r>
      <w:proofErr w:type="spellEnd"/>
      <w:r>
        <w:t xml:space="preserve"> </w:t>
      </w:r>
      <w:proofErr w:type="spellStart"/>
      <w:r>
        <w:t>lần</w:t>
      </w:r>
      <w:proofErr w:type="spellEnd"/>
      <w:r>
        <w:t xml:space="preserve"> </w:t>
      </w:r>
      <w:proofErr w:type="spellStart"/>
      <w:r>
        <w:t>thứ</w:t>
      </w:r>
      <w:proofErr w:type="spellEnd"/>
      <w:r>
        <w:t xml:space="preserve"> 5</w:t>
      </w:r>
    </w:p>
    <w:p w14:paraId="54F1A6D1" w14:textId="77777777" w:rsidR="00473E8B" w:rsidRDefault="00473E8B" w:rsidP="00473E8B"/>
    <w:p w14:paraId="559993D7" w14:textId="77777777" w:rsidR="00473E8B" w:rsidRPr="00463654" w:rsidRDefault="00473E8B" w:rsidP="00473E8B">
      <w:pPr>
        <w:ind w:left="450"/>
        <w:rPr>
          <w:b/>
          <w:bCs/>
        </w:rPr>
      </w:pPr>
      <w:r w:rsidRPr="00463654">
        <w:rPr>
          <w:b/>
          <w:bCs/>
        </w:rPr>
        <w:t xml:space="preserve">1. Ai </w:t>
      </w:r>
      <w:proofErr w:type="spellStart"/>
      <w:r w:rsidRPr="00463654">
        <w:rPr>
          <w:b/>
          <w:bCs/>
        </w:rPr>
        <w:t>đủ</w:t>
      </w:r>
      <w:proofErr w:type="spellEnd"/>
      <w:r w:rsidRPr="00463654">
        <w:rPr>
          <w:b/>
          <w:bCs/>
        </w:rPr>
        <w:t xml:space="preserve"> </w:t>
      </w:r>
      <w:proofErr w:type="spellStart"/>
      <w:r w:rsidRPr="00463654">
        <w:rPr>
          <w:b/>
          <w:bCs/>
        </w:rPr>
        <w:t>điều</w:t>
      </w:r>
      <w:proofErr w:type="spellEnd"/>
      <w:r w:rsidRPr="00463654">
        <w:rPr>
          <w:b/>
          <w:bCs/>
        </w:rPr>
        <w:t xml:space="preserve"> </w:t>
      </w:r>
      <w:proofErr w:type="spellStart"/>
      <w:r w:rsidRPr="00463654">
        <w:rPr>
          <w:b/>
          <w:bCs/>
        </w:rPr>
        <w:t>kiện</w:t>
      </w:r>
      <w:proofErr w:type="spellEnd"/>
      <w:r w:rsidRPr="00463654">
        <w:rPr>
          <w:b/>
          <w:bCs/>
        </w:rPr>
        <w:t xml:space="preserve"> </w:t>
      </w:r>
      <w:proofErr w:type="spellStart"/>
      <w:r w:rsidRPr="00463654">
        <w:rPr>
          <w:b/>
          <w:bCs/>
        </w:rPr>
        <w:t>nhận</w:t>
      </w:r>
      <w:proofErr w:type="spellEnd"/>
      <w:r w:rsidRPr="00463654">
        <w:rPr>
          <w:b/>
          <w:bCs/>
        </w:rPr>
        <w:t xml:space="preserve"> </w:t>
      </w:r>
      <w:proofErr w:type="spellStart"/>
      <w:r w:rsidRPr="00463654">
        <w:rPr>
          <w:b/>
          <w:bCs/>
        </w:rPr>
        <w:t>khoản</w:t>
      </w:r>
      <w:proofErr w:type="spellEnd"/>
      <w:r w:rsidRPr="00463654">
        <w:rPr>
          <w:b/>
          <w:bCs/>
        </w:rPr>
        <w:t xml:space="preserve"> </w:t>
      </w:r>
      <w:proofErr w:type="spellStart"/>
      <w:r w:rsidRPr="00463654">
        <w:rPr>
          <w:b/>
          <w:bCs/>
        </w:rPr>
        <w:t>thanh</w:t>
      </w:r>
      <w:proofErr w:type="spellEnd"/>
      <w:r w:rsidRPr="00463654">
        <w:rPr>
          <w:b/>
          <w:bCs/>
        </w:rPr>
        <w:t xml:space="preserve"> </w:t>
      </w:r>
      <w:proofErr w:type="spellStart"/>
      <w:r w:rsidRPr="00463654">
        <w:rPr>
          <w:b/>
          <w:bCs/>
        </w:rPr>
        <w:t>toán</w:t>
      </w:r>
      <w:proofErr w:type="spellEnd"/>
      <w:r w:rsidRPr="00463654">
        <w:rPr>
          <w:b/>
          <w:bCs/>
        </w:rPr>
        <w:t xml:space="preserve"> CCRF </w:t>
      </w:r>
      <w:proofErr w:type="spellStart"/>
      <w:r w:rsidRPr="00463654">
        <w:rPr>
          <w:b/>
          <w:bCs/>
        </w:rPr>
        <w:t>lần</w:t>
      </w:r>
      <w:proofErr w:type="spellEnd"/>
      <w:r w:rsidRPr="00463654">
        <w:rPr>
          <w:b/>
          <w:bCs/>
        </w:rPr>
        <w:t xml:space="preserve"> </w:t>
      </w:r>
      <w:proofErr w:type="spellStart"/>
      <w:r w:rsidRPr="00463654">
        <w:rPr>
          <w:b/>
          <w:bCs/>
        </w:rPr>
        <w:t>thứ</w:t>
      </w:r>
      <w:proofErr w:type="spellEnd"/>
      <w:r w:rsidRPr="00463654">
        <w:rPr>
          <w:b/>
          <w:bCs/>
        </w:rPr>
        <w:t xml:space="preserve"> 5 </w:t>
      </w:r>
      <w:proofErr w:type="spellStart"/>
      <w:r w:rsidRPr="00463654">
        <w:rPr>
          <w:b/>
          <w:bCs/>
        </w:rPr>
        <w:t>năm</w:t>
      </w:r>
      <w:proofErr w:type="spellEnd"/>
      <w:r w:rsidRPr="00463654">
        <w:rPr>
          <w:b/>
          <w:bCs/>
        </w:rPr>
        <w:t xml:space="preserve"> 2022?</w:t>
      </w:r>
    </w:p>
    <w:p w14:paraId="7FC978DE" w14:textId="77777777" w:rsidR="00473E8B" w:rsidRDefault="00473E8B" w:rsidP="00463654">
      <w:pPr>
        <w:ind w:left="720"/>
      </w:pPr>
      <w:proofErr w:type="spellStart"/>
      <w:r>
        <w:t>Các</w:t>
      </w:r>
      <w:proofErr w:type="spellEnd"/>
      <w:r>
        <w:t xml:space="preserve"> </w:t>
      </w:r>
      <w:proofErr w:type="spellStart"/>
      <w:r>
        <w:t>nhà</w:t>
      </w:r>
      <w:proofErr w:type="spellEnd"/>
      <w:r>
        <w:t xml:space="preserve"> </w:t>
      </w:r>
      <w:proofErr w:type="spellStart"/>
      <w:r>
        <w:t>cung</w:t>
      </w:r>
      <w:proofErr w:type="spellEnd"/>
      <w:r>
        <w:t xml:space="preserve"> </w:t>
      </w:r>
      <w:proofErr w:type="spellStart"/>
      <w:r>
        <w:t>cấp</w:t>
      </w:r>
      <w:proofErr w:type="spellEnd"/>
      <w:r>
        <w:t xml:space="preserve"> </w:t>
      </w:r>
      <w:proofErr w:type="spellStart"/>
      <w:r>
        <w:t>sẽ</w:t>
      </w:r>
      <w:proofErr w:type="spellEnd"/>
      <w:r>
        <w:t xml:space="preserve"> </w:t>
      </w:r>
      <w:proofErr w:type="spellStart"/>
      <w:r>
        <w:t>đủ</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để</w:t>
      </w:r>
      <w:proofErr w:type="spellEnd"/>
      <w:r>
        <w:t xml:space="preserve"> </w:t>
      </w:r>
      <w:proofErr w:type="spellStart"/>
      <w:r>
        <w:t>nhận</w:t>
      </w:r>
      <w:proofErr w:type="spellEnd"/>
      <w:r>
        <w:t xml:space="preserve"> </w:t>
      </w: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CCRF </w:t>
      </w:r>
      <w:proofErr w:type="spellStart"/>
      <w:r>
        <w:t>lần</w:t>
      </w:r>
      <w:proofErr w:type="spellEnd"/>
      <w:r>
        <w:t xml:space="preserve"> </w:t>
      </w:r>
      <w:proofErr w:type="spellStart"/>
      <w:r>
        <w:t>thứ</w:t>
      </w:r>
      <w:proofErr w:type="spellEnd"/>
      <w:r>
        <w:t xml:space="preserve"> 5 </w:t>
      </w:r>
      <w:proofErr w:type="spellStart"/>
      <w:r>
        <w:t>nếu</w:t>
      </w:r>
      <w:proofErr w:type="spellEnd"/>
      <w:r>
        <w:t xml:space="preserve"> </w:t>
      </w:r>
      <w:proofErr w:type="spellStart"/>
      <w:r>
        <w:t>họ</w:t>
      </w:r>
      <w:proofErr w:type="spellEnd"/>
      <w:r>
        <w:t xml:space="preserve"> </w:t>
      </w:r>
      <w:proofErr w:type="spellStart"/>
      <w:r>
        <w:t>có</w:t>
      </w:r>
      <w:proofErr w:type="spellEnd"/>
      <w:r>
        <w:t xml:space="preserve"> </w:t>
      </w:r>
      <w:proofErr w:type="spellStart"/>
      <w:r>
        <w:t>giấy</w:t>
      </w:r>
      <w:proofErr w:type="spellEnd"/>
      <w:r>
        <w:t xml:space="preserve"> </w:t>
      </w:r>
      <w:proofErr w:type="spellStart"/>
      <w:r>
        <w:t>giới</w:t>
      </w:r>
      <w:proofErr w:type="spellEnd"/>
      <w:r>
        <w:t xml:space="preserve"> </w:t>
      </w:r>
      <w:proofErr w:type="spellStart"/>
      <w:r>
        <w:t>thiệu</w:t>
      </w:r>
      <w:proofErr w:type="spellEnd"/>
      <w:r>
        <w:t xml:space="preserve"> </w:t>
      </w:r>
      <w:proofErr w:type="spellStart"/>
      <w:r>
        <w:t>Trợ</w:t>
      </w:r>
      <w:proofErr w:type="spellEnd"/>
      <w:r>
        <w:t xml:space="preserve"> </w:t>
      </w:r>
      <w:proofErr w:type="spellStart"/>
      <w:r>
        <w:t>cấp</w:t>
      </w:r>
      <w:proofErr w:type="spellEnd"/>
      <w:r>
        <w:t xml:space="preserve"> </w:t>
      </w:r>
      <w:proofErr w:type="spellStart"/>
      <w:r>
        <w:t>Chăm</w:t>
      </w:r>
      <w:proofErr w:type="spellEnd"/>
      <w:r>
        <w:t xml:space="preserve"> </w:t>
      </w:r>
      <w:proofErr w:type="spellStart"/>
      <w:r>
        <w:t>sóc</w:t>
      </w:r>
      <w:proofErr w:type="spellEnd"/>
      <w:r>
        <w:t xml:space="preserve"> </w:t>
      </w:r>
      <w:proofErr w:type="spellStart"/>
      <w:r>
        <w:t>Trẻ</w:t>
      </w:r>
      <w:proofErr w:type="spellEnd"/>
      <w:r>
        <w:t xml:space="preserve"> </w:t>
      </w:r>
      <w:proofErr w:type="spellStart"/>
      <w:r>
        <w:t>em</w:t>
      </w:r>
      <w:proofErr w:type="spellEnd"/>
      <w:r>
        <w:t xml:space="preserve"> (CCS) </w:t>
      </w:r>
      <w:proofErr w:type="spellStart"/>
      <w:r>
        <w:t>trong</w:t>
      </w:r>
      <w:proofErr w:type="spellEnd"/>
      <w:r>
        <w:t xml:space="preserve"> </w:t>
      </w:r>
      <w:proofErr w:type="spellStart"/>
      <w:r>
        <w:t>khoảng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từ</w:t>
      </w:r>
      <w:proofErr w:type="spellEnd"/>
      <w:r>
        <w:t xml:space="preserve"> 6/1/21 </w:t>
      </w:r>
      <w:proofErr w:type="spellStart"/>
      <w:r>
        <w:t>đến</w:t>
      </w:r>
      <w:proofErr w:type="spellEnd"/>
      <w:r>
        <w:t xml:space="preserve"> 30/11/22, </w:t>
      </w:r>
      <w:proofErr w:type="spellStart"/>
      <w:r>
        <w:t>tiếp</w:t>
      </w:r>
      <w:proofErr w:type="spellEnd"/>
      <w:r>
        <w:t xml:space="preserve"> </w:t>
      </w:r>
      <w:proofErr w:type="spellStart"/>
      <w:r>
        <w:t>tục</w:t>
      </w:r>
      <w:proofErr w:type="spellEnd"/>
      <w:r>
        <w:t xml:space="preserve"> </w:t>
      </w:r>
      <w:proofErr w:type="spellStart"/>
      <w:r>
        <w:t>đủ</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nhận</w:t>
      </w:r>
      <w:proofErr w:type="spellEnd"/>
      <w:r>
        <w:t xml:space="preserve"> CCRF 2022 </w:t>
      </w:r>
      <w:proofErr w:type="spellStart"/>
      <w:r>
        <w:t>và</w:t>
      </w:r>
      <w:proofErr w:type="spellEnd"/>
      <w:r>
        <w:t xml:space="preserve"> </w:t>
      </w:r>
      <w:proofErr w:type="spellStart"/>
      <w:r>
        <w:t>đang</w:t>
      </w:r>
      <w:proofErr w:type="spellEnd"/>
      <w:r>
        <w:t xml:space="preserve"> </w:t>
      </w:r>
      <w:proofErr w:type="spellStart"/>
      <w:r>
        <w:t>tham</w:t>
      </w:r>
      <w:proofErr w:type="spellEnd"/>
      <w:r>
        <w:t xml:space="preserve"> </w:t>
      </w:r>
      <w:proofErr w:type="spellStart"/>
      <w:r>
        <w:t>gia</w:t>
      </w:r>
      <w:proofErr w:type="spellEnd"/>
      <w:r>
        <w:t xml:space="preserve"> </w:t>
      </w:r>
      <w:proofErr w:type="spellStart"/>
      <w:r>
        <w:t>chương</w:t>
      </w:r>
      <w:proofErr w:type="spellEnd"/>
      <w:r>
        <w:t xml:space="preserve"> </w:t>
      </w:r>
      <w:proofErr w:type="spellStart"/>
      <w:r>
        <w:t>trình</w:t>
      </w:r>
      <w:proofErr w:type="spellEnd"/>
      <w:r>
        <w:t xml:space="preserve"> CCS </w:t>
      </w:r>
      <w:proofErr w:type="spellStart"/>
      <w:r>
        <w:t>vào</w:t>
      </w:r>
      <w:proofErr w:type="spellEnd"/>
      <w:r>
        <w:t xml:space="preserve"> </w:t>
      </w:r>
      <w:proofErr w:type="spellStart"/>
      <w:r>
        <w:t>thời</w:t>
      </w:r>
      <w:proofErr w:type="spellEnd"/>
      <w:r>
        <w:t xml:space="preserve"> </w:t>
      </w:r>
      <w:proofErr w:type="spellStart"/>
      <w:r>
        <w:t>điểm</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lần</w:t>
      </w:r>
      <w:proofErr w:type="spellEnd"/>
      <w:r>
        <w:t xml:space="preserve"> </w:t>
      </w:r>
      <w:proofErr w:type="spellStart"/>
      <w:r>
        <w:t>thứ</w:t>
      </w:r>
      <w:proofErr w:type="spellEnd"/>
      <w:r>
        <w:t xml:space="preserve"> 5 (</w:t>
      </w:r>
      <w:proofErr w:type="spellStart"/>
      <w:r>
        <w:t>mùa</w:t>
      </w:r>
      <w:proofErr w:type="spellEnd"/>
      <w:r>
        <w:t xml:space="preserve"> </w:t>
      </w:r>
      <w:proofErr w:type="spellStart"/>
      <w:r>
        <w:t>hè</w:t>
      </w:r>
      <w:proofErr w:type="spellEnd"/>
      <w:r>
        <w:t xml:space="preserve"> </w:t>
      </w:r>
      <w:proofErr w:type="spellStart"/>
      <w:r>
        <w:t>năm</w:t>
      </w:r>
      <w:proofErr w:type="spellEnd"/>
      <w:r>
        <w:t xml:space="preserve"> 2023). </w:t>
      </w:r>
      <w:proofErr w:type="spellStart"/>
      <w:r>
        <w:t>Các</w:t>
      </w:r>
      <w:proofErr w:type="spellEnd"/>
      <w:r>
        <w:t xml:space="preserve"> </w:t>
      </w:r>
      <w:proofErr w:type="spellStart"/>
      <w:r>
        <w:t>nhà</w:t>
      </w:r>
      <w:proofErr w:type="spellEnd"/>
      <w:r>
        <w:t xml:space="preserve"> </w:t>
      </w:r>
      <w:proofErr w:type="spellStart"/>
      <w:r>
        <w:t>cung</w:t>
      </w:r>
      <w:proofErr w:type="spellEnd"/>
      <w:r>
        <w:t xml:space="preserve"> </w:t>
      </w:r>
      <w:proofErr w:type="spellStart"/>
      <w:r>
        <w:t>cấp</w:t>
      </w:r>
      <w:proofErr w:type="spellEnd"/>
      <w:r>
        <w:t xml:space="preserve"> </w:t>
      </w:r>
      <w:proofErr w:type="spellStart"/>
      <w:r>
        <w:t>đáp</w:t>
      </w:r>
      <w:proofErr w:type="spellEnd"/>
      <w:r>
        <w:t xml:space="preserve"> </w:t>
      </w:r>
      <w:proofErr w:type="spellStart"/>
      <w:r>
        <w:t>ứng</w:t>
      </w:r>
      <w:proofErr w:type="spellEnd"/>
      <w:r>
        <w:t xml:space="preserve"> </w:t>
      </w:r>
      <w:proofErr w:type="spellStart"/>
      <w:r>
        <w:t>tiêu</w:t>
      </w:r>
      <w:proofErr w:type="spellEnd"/>
      <w:r>
        <w:t xml:space="preserve"> </w:t>
      </w:r>
      <w:proofErr w:type="spellStart"/>
      <w:r>
        <w:t>chí</w:t>
      </w:r>
      <w:proofErr w:type="spellEnd"/>
      <w:r>
        <w:t xml:space="preserve"> </w:t>
      </w:r>
      <w:proofErr w:type="spellStart"/>
      <w:r>
        <w:t>đủ</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sẽ</w:t>
      </w:r>
      <w:proofErr w:type="spellEnd"/>
      <w:r>
        <w:t xml:space="preserve"> </w:t>
      </w:r>
      <w:proofErr w:type="spellStart"/>
      <w:r>
        <w:t>tự</w:t>
      </w:r>
      <w:proofErr w:type="spellEnd"/>
      <w:r>
        <w:t xml:space="preserve"> </w:t>
      </w:r>
      <w:proofErr w:type="spellStart"/>
      <w:r>
        <w:t>động</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thứ</w:t>
      </w:r>
      <w:proofErr w:type="spellEnd"/>
      <w:r>
        <w:t xml:space="preserve"> 5 </w:t>
      </w:r>
      <w:proofErr w:type="spellStart"/>
      <w:r>
        <w:t>này</w:t>
      </w:r>
      <w:proofErr w:type="spellEnd"/>
      <w:r>
        <w:t xml:space="preserve"> </w:t>
      </w:r>
      <w:proofErr w:type="spellStart"/>
      <w:r>
        <w:t>vào</w:t>
      </w:r>
      <w:proofErr w:type="spellEnd"/>
      <w:r>
        <w:t xml:space="preserve"> </w:t>
      </w:r>
      <w:proofErr w:type="spellStart"/>
      <w:r>
        <w:t>mùa</w:t>
      </w:r>
      <w:proofErr w:type="spellEnd"/>
      <w:r>
        <w:t xml:space="preserve"> </w:t>
      </w:r>
      <w:proofErr w:type="spellStart"/>
      <w:r>
        <w:t>hè</w:t>
      </w:r>
      <w:proofErr w:type="spellEnd"/>
      <w:r>
        <w:t xml:space="preserve"> </w:t>
      </w:r>
      <w:proofErr w:type="spellStart"/>
      <w:r>
        <w:t>năm</w:t>
      </w:r>
      <w:proofErr w:type="spellEnd"/>
      <w:r>
        <w:t xml:space="preserve"> 2023 </w:t>
      </w:r>
      <w:proofErr w:type="spellStart"/>
      <w:r>
        <w:t>và</w:t>
      </w:r>
      <w:proofErr w:type="spellEnd"/>
      <w:r>
        <w:t xml:space="preserve"> </w:t>
      </w:r>
      <w:proofErr w:type="spellStart"/>
      <w:r>
        <w:t>không</w:t>
      </w:r>
      <w:proofErr w:type="spellEnd"/>
      <w:r>
        <w:t xml:space="preserve"> </w:t>
      </w:r>
      <w:proofErr w:type="spellStart"/>
      <w:r>
        <w:t>cần</w:t>
      </w:r>
      <w:proofErr w:type="spellEnd"/>
      <w:r>
        <w:t xml:space="preserve"> </w:t>
      </w:r>
      <w:proofErr w:type="spellStart"/>
      <w:r>
        <w:t>phải</w:t>
      </w:r>
      <w:proofErr w:type="spellEnd"/>
      <w:r>
        <w:t xml:space="preserve"> </w:t>
      </w:r>
      <w:proofErr w:type="spellStart"/>
      <w:r>
        <w:t>đăng</w:t>
      </w:r>
      <w:proofErr w:type="spellEnd"/>
      <w:r>
        <w:t xml:space="preserve"> </w:t>
      </w:r>
      <w:proofErr w:type="spellStart"/>
      <w:r>
        <w:t>ký</w:t>
      </w:r>
      <w:proofErr w:type="spellEnd"/>
      <w:r>
        <w:t xml:space="preserve"> </w:t>
      </w:r>
      <w:proofErr w:type="spellStart"/>
      <w:r>
        <w:t>lại</w:t>
      </w:r>
      <w:proofErr w:type="spellEnd"/>
      <w:r>
        <w:t xml:space="preserve">. </w:t>
      </w:r>
      <w:proofErr w:type="spellStart"/>
      <w:r>
        <w:t>Các</w:t>
      </w:r>
      <w:proofErr w:type="spellEnd"/>
      <w:r>
        <w:t xml:space="preserve"> </w:t>
      </w:r>
      <w:proofErr w:type="spellStart"/>
      <w:r>
        <w:t>nhà</w:t>
      </w:r>
      <w:proofErr w:type="spellEnd"/>
      <w:r>
        <w:t xml:space="preserve"> </w:t>
      </w:r>
      <w:proofErr w:type="spellStart"/>
      <w:r>
        <w:t>cung</w:t>
      </w:r>
      <w:proofErr w:type="spellEnd"/>
      <w:r>
        <w:t xml:space="preserve"> </w:t>
      </w:r>
      <w:proofErr w:type="spellStart"/>
      <w:r>
        <w:t>cấp</w:t>
      </w:r>
      <w:proofErr w:type="spellEnd"/>
      <w:r>
        <w:t xml:space="preserve"> </w:t>
      </w:r>
      <w:proofErr w:type="spellStart"/>
      <w:r>
        <w:t>sẽ</w:t>
      </w:r>
      <w:proofErr w:type="spellEnd"/>
      <w:r>
        <w:t xml:space="preserve"> </w:t>
      </w:r>
      <w:proofErr w:type="spellStart"/>
      <w:r>
        <w:t>có</w:t>
      </w:r>
      <w:proofErr w:type="spellEnd"/>
      <w:r>
        <w:t xml:space="preserve"> </w:t>
      </w:r>
      <w:proofErr w:type="spellStart"/>
      <w:r>
        <w:t>cho</w:t>
      </w:r>
      <w:proofErr w:type="spellEnd"/>
      <w:r>
        <w:t xml:space="preserve"> </w:t>
      </w:r>
      <w:proofErr w:type="spellStart"/>
      <w:r>
        <w:t>đến</w:t>
      </w:r>
      <w:proofErr w:type="spellEnd"/>
      <w:r>
        <w:t xml:space="preserve"> </w:t>
      </w:r>
      <w:proofErr w:type="spellStart"/>
      <w:r>
        <w:t>ngày</w:t>
      </w:r>
      <w:proofErr w:type="spellEnd"/>
      <w:r>
        <w:t xml:space="preserve"> 30 </w:t>
      </w:r>
      <w:proofErr w:type="spellStart"/>
      <w:r>
        <w:t>tháng</w:t>
      </w:r>
      <w:proofErr w:type="spellEnd"/>
      <w:r>
        <w:t xml:space="preserve"> 11 </w:t>
      </w:r>
      <w:proofErr w:type="spellStart"/>
      <w:r>
        <w:t>năm</w:t>
      </w:r>
      <w:proofErr w:type="spellEnd"/>
      <w:r>
        <w:t xml:space="preserve"> 2023, </w:t>
      </w:r>
      <w:proofErr w:type="spellStart"/>
      <w:r>
        <w:t>để</w:t>
      </w:r>
      <w:proofErr w:type="spellEnd"/>
      <w:r>
        <w:t xml:space="preserve"> </w:t>
      </w:r>
      <w:proofErr w:type="spellStart"/>
      <w:r>
        <w:t>dành</w:t>
      </w:r>
      <w:proofErr w:type="spellEnd"/>
      <w:r>
        <w:t xml:space="preserve"> </w:t>
      </w:r>
      <w:proofErr w:type="spellStart"/>
      <w:r>
        <w:t>toàn</w:t>
      </w:r>
      <w:proofErr w:type="spellEnd"/>
      <w:r>
        <w:t xml:space="preserve"> </w:t>
      </w:r>
      <w:proofErr w:type="spellStart"/>
      <w:r>
        <w:t>bộ</w:t>
      </w:r>
      <w:proofErr w:type="spellEnd"/>
      <w:r>
        <w:t xml:space="preserve"> </w:t>
      </w:r>
      <w:proofErr w:type="spellStart"/>
      <w:r>
        <w:t>giải</w:t>
      </w:r>
      <w:proofErr w:type="spellEnd"/>
      <w:r>
        <w:t xml:space="preserve"> </w:t>
      </w:r>
      <w:proofErr w:type="spellStart"/>
      <w:r>
        <w:t>thưởng</w:t>
      </w:r>
      <w:proofErr w:type="spellEnd"/>
      <w:r>
        <w:t xml:space="preserve"> CCRF </w:t>
      </w:r>
      <w:proofErr w:type="spellStart"/>
      <w:r>
        <w:t>năm</w:t>
      </w:r>
      <w:proofErr w:type="spellEnd"/>
      <w:r>
        <w:t xml:space="preserve"> 2022 </w:t>
      </w:r>
      <w:proofErr w:type="spellStart"/>
      <w:r>
        <w:t>của</w:t>
      </w:r>
      <w:proofErr w:type="spellEnd"/>
      <w:r>
        <w:t xml:space="preserve"> </w:t>
      </w:r>
      <w:proofErr w:type="spellStart"/>
      <w:r>
        <w:t>họ</w:t>
      </w:r>
      <w:proofErr w:type="spellEnd"/>
      <w:r>
        <w:t>.</w:t>
      </w:r>
    </w:p>
    <w:p w14:paraId="6F2ECDB6" w14:textId="77777777" w:rsidR="00473E8B" w:rsidRDefault="00473E8B" w:rsidP="00463654">
      <w:pPr>
        <w:ind w:left="450"/>
      </w:pPr>
    </w:p>
    <w:p w14:paraId="7196C310" w14:textId="77777777" w:rsidR="00473E8B" w:rsidRPr="00463654" w:rsidRDefault="00473E8B" w:rsidP="00463654">
      <w:pPr>
        <w:ind w:left="450"/>
        <w:rPr>
          <w:b/>
          <w:bCs/>
        </w:rPr>
      </w:pPr>
      <w:r w:rsidRPr="00463654">
        <w:rPr>
          <w:b/>
          <w:bCs/>
        </w:rPr>
        <w:t xml:space="preserve">2. </w:t>
      </w:r>
      <w:proofErr w:type="spellStart"/>
      <w:r w:rsidRPr="00463654">
        <w:rPr>
          <w:b/>
          <w:bCs/>
        </w:rPr>
        <w:t>Khoản</w:t>
      </w:r>
      <w:proofErr w:type="spellEnd"/>
      <w:r w:rsidRPr="00463654">
        <w:rPr>
          <w:b/>
          <w:bCs/>
        </w:rPr>
        <w:t xml:space="preserve"> </w:t>
      </w:r>
      <w:proofErr w:type="spellStart"/>
      <w:r w:rsidRPr="00463654">
        <w:rPr>
          <w:b/>
          <w:bCs/>
        </w:rPr>
        <w:t>thanh</w:t>
      </w:r>
      <w:proofErr w:type="spellEnd"/>
      <w:r w:rsidRPr="00463654">
        <w:rPr>
          <w:b/>
          <w:bCs/>
        </w:rPr>
        <w:t xml:space="preserve"> </w:t>
      </w:r>
      <w:proofErr w:type="spellStart"/>
      <w:r w:rsidRPr="00463654">
        <w:rPr>
          <w:b/>
          <w:bCs/>
        </w:rPr>
        <w:t>toán</w:t>
      </w:r>
      <w:proofErr w:type="spellEnd"/>
      <w:r w:rsidRPr="00463654">
        <w:rPr>
          <w:b/>
          <w:bCs/>
        </w:rPr>
        <w:t xml:space="preserve"> CCRF </w:t>
      </w:r>
      <w:proofErr w:type="spellStart"/>
      <w:r w:rsidRPr="00463654">
        <w:rPr>
          <w:b/>
          <w:bCs/>
        </w:rPr>
        <w:t>lần</w:t>
      </w:r>
      <w:proofErr w:type="spellEnd"/>
      <w:r w:rsidRPr="00463654">
        <w:rPr>
          <w:b/>
          <w:bCs/>
        </w:rPr>
        <w:t xml:space="preserve"> </w:t>
      </w:r>
      <w:proofErr w:type="spellStart"/>
      <w:r w:rsidRPr="00463654">
        <w:rPr>
          <w:b/>
          <w:bCs/>
        </w:rPr>
        <w:t>thứ</w:t>
      </w:r>
      <w:proofErr w:type="spellEnd"/>
      <w:r w:rsidRPr="00463654">
        <w:rPr>
          <w:b/>
          <w:bCs/>
        </w:rPr>
        <w:t xml:space="preserve"> 5 </w:t>
      </w:r>
      <w:proofErr w:type="spellStart"/>
      <w:r w:rsidRPr="00463654">
        <w:rPr>
          <w:b/>
          <w:bCs/>
        </w:rPr>
        <w:t>năm</w:t>
      </w:r>
      <w:proofErr w:type="spellEnd"/>
      <w:r w:rsidRPr="00463654">
        <w:rPr>
          <w:b/>
          <w:bCs/>
        </w:rPr>
        <w:t xml:space="preserve"> 2022 </w:t>
      </w:r>
      <w:proofErr w:type="spellStart"/>
      <w:r w:rsidRPr="00463654">
        <w:rPr>
          <w:b/>
          <w:bCs/>
        </w:rPr>
        <w:t>sẽ</w:t>
      </w:r>
      <w:proofErr w:type="spellEnd"/>
      <w:r w:rsidRPr="00463654">
        <w:rPr>
          <w:b/>
          <w:bCs/>
        </w:rPr>
        <w:t xml:space="preserve"> </w:t>
      </w:r>
      <w:proofErr w:type="spellStart"/>
      <w:r w:rsidRPr="00463654">
        <w:rPr>
          <w:b/>
          <w:bCs/>
        </w:rPr>
        <w:t>là</w:t>
      </w:r>
      <w:proofErr w:type="spellEnd"/>
      <w:r w:rsidRPr="00463654">
        <w:rPr>
          <w:b/>
          <w:bCs/>
        </w:rPr>
        <w:t xml:space="preserve"> bao </w:t>
      </w:r>
      <w:proofErr w:type="spellStart"/>
      <w:r w:rsidRPr="00463654">
        <w:rPr>
          <w:b/>
          <w:bCs/>
        </w:rPr>
        <w:t>nhiêu</w:t>
      </w:r>
      <w:proofErr w:type="spellEnd"/>
      <w:r w:rsidRPr="00463654">
        <w:rPr>
          <w:b/>
          <w:bCs/>
        </w:rPr>
        <w:t xml:space="preserve">? </w:t>
      </w:r>
    </w:p>
    <w:p w14:paraId="3FC63812" w14:textId="77777777" w:rsidR="00473E8B" w:rsidRDefault="00473E8B" w:rsidP="00463654">
      <w:pPr>
        <w:ind w:left="720"/>
      </w:pP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thứ</w:t>
      </w:r>
      <w:proofErr w:type="spellEnd"/>
      <w:r>
        <w:t xml:space="preserve"> 5 </w:t>
      </w:r>
      <w:proofErr w:type="spellStart"/>
      <w:proofErr w:type="gramStart"/>
      <w:r>
        <w:t>sẽ</w:t>
      </w:r>
      <w:proofErr w:type="spellEnd"/>
      <w:r>
        <w:t xml:space="preserve">  </w:t>
      </w:r>
      <w:proofErr w:type="spellStart"/>
      <w:r>
        <w:t>bằng</w:t>
      </w:r>
      <w:proofErr w:type="spellEnd"/>
      <w:proofErr w:type="gramEnd"/>
      <w:r>
        <w:t xml:space="preserve"> </w:t>
      </w:r>
      <w:proofErr w:type="spellStart"/>
      <w:r>
        <w:t>một</w:t>
      </w:r>
      <w:proofErr w:type="spellEnd"/>
      <w:r>
        <w:t xml:space="preserve"> </w:t>
      </w:r>
      <w:proofErr w:type="spellStart"/>
      <w:r>
        <w:t>phần</w:t>
      </w:r>
      <w:proofErr w:type="spellEnd"/>
      <w:r>
        <w:t xml:space="preserve"> </w:t>
      </w:r>
      <w:proofErr w:type="spellStart"/>
      <w:r>
        <w:t>tư</w:t>
      </w:r>
      <w:proofErr w:type="spellEnd"/>
      <w:r>
        <w:t xml:space="preserve"> </w:t>
      </w:r>
      <w:proofErr w:type="spellStart"/>
      <w:r>
        <w:t>tổng</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được</w:t>
      </w:r>
      <w:proofErr w:type="spellEnd"/>
      <w:r>
        <w:t xml:space="preserve"> </w:t>
      </w:r>
      <w:proofErr w:type="spellStart"/>
      <w:r>
        <w:t>chấp</w:t>
      </w:r>
      <w:proofErr w:type="spellEnd"/>
      <w:r>
        <w:t xml:space="preserve"> </w:t>
      </w:r>
      <w:proofErr w:type="spellStart"/>
      <w:r>
        <w:t>thuận</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cho</w:t>
      </w:r>
      <w:proofErr w:type="spellEnd"/>
      <w:r>
        <w:t xml:space="preserve">           CCRF 2022. </w:t>
      </w:r>
      <w:proofErr w:type="spellStart"/>
      <w:r>
        <w:t>Bạn</w:t>
      </w:r>
      <w:proofErr w:type="spellEnd"/>
      <w:r>
        <w:t xml:space="preserve"> </w:t>
      </w:r>
      <w:proofErr w:type="spellStart"/>
      <w:r>
        <w:t>có</w:t>
      </w:r>
      <w:proofErr w:type="spellEnd"/>
      <w:r>
        <w:t xml:space="preserve"> </w:t>
      </w:r>
      <w:proofErr w:type="spellStart"/>
      <w:r>
        <w:t>thể</w:t>
      </w:r>
      <w:proofErr w:type="spellEnd"/>
      <w:r>
        <w:t xml:space="preserve"> </w:t>
      </w:r>
      <w:proofErr w:type="spellStart"/>
      <w:r>
        <w:t>tìm</w:t>
      </w:r>
      <w:proofErr w:type="spellEnd"/>
      <w:r>
        <w:t xml:space="preserve"> </w:t>
      </w:r>
      <w:proofErr w:type="spellStart"/>
      <w:r>
        <w:t>thấy</w:t>
      </w:r>
      <w:proofErr w:type="spellEnd"/>
      <w:r>
        <w:t xml:space="preserve"> </w:t>
      </w:r>
      <w:proofErr w:type="spellStart"/>
      <w:r>
        <w:t>tổng</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được</w:t>
      </w:r>
      <w:proofErr w:type="spellEnd"/>
      <w:r>
        <w:t xml:space="preserve"> </w:t>
      </w:r>
      <w:proofErr w:type="spellStart"/>
      <w:r>
        <w:t>chấp</w:t>
      </w:r>
      <w:proofErr w:type="spellEnd"/>
      <w:r>
        <w:t xml:space="preserve"> </w:t>
      </w:r>
      <w:proofErr w:type="spellStart"/>
      <w:r>
        <w:t>thuận</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bằng</w:t>
      </w:r>
      <w:proofErr w:type="spellEnd"/>
      <w:r>
        <w:t xml:space="preserve"> </w:t>
      </w:r>
      <w:proofErr w:type="spellStart"/>
      <w:r>
        <w:t>cách</w:t>
      </w:r>
      <w:proofErr w:type="spellEnd"/>
      <w:r>
        <w:t xml:space="preserve"> </w:t>
      </w:r>
      <w:proofErr w:type="spellStart"/>
      <w:r>
        <w:t>đăng</w:t>
      </w:r>
      <w:proofErr w:type="spellEnd"/>
      <w:r>
        <w:t xml:space="preserve">   </w:t>
      </w:r>
      <w:proofErr w:type="spellStart"/>
      <w:r>
        <w:t>nhập</w:t>
      </w:r>
      <w:proofErr w:type="spellEnd"/>
      <w:r>
        <w:t xml:space="preserve"> </w:t>
      </w:r>
      <w:proofErr w:type="spellStart"/>
      <w:r>
        <w:t>vào</w:t>
      </w:r>
      <w:proofErr w:type="spellEnd"/>
      <w:r>
        <w:t xml:space="preserve"> </w:t>
      </w:r>
      <w:proofErr w:type="spellStart"/>
      <w:r>
        <w:t>cổng</w:t>
      </w:r>
      <w:proofErr w:type="spellEnd"/>
      <w:r>
        <w:t xml:space="preserve"> </w:t>
      </w:r>
      <w:proofErr w:type="spellStart"/>
      <w:r>
        <w:t>ứng</w:t>
      </w:r>
      <w:proofErr w:type="spellEnd"/>
      <w:r>
        <w:t xml:space="preserve"> </w:t>
      </w:r>
      <w:proofErr w:type="spellStart"/>
      <w:r>
        <w:t>dụng</w:t>
      </w:r>
      <w:proofErr w:type="spellEnd"/>
      <w:r>
        <w:t xml:space="preserve"> CCRF </w:t>
      </w:r>
      <w:proofErr w:type="spellStart"/>
      <w:r>
        <w:t>của</w:t>
      </w:r>
      <w:proofErr w:type="spellEnd"/>
      <w:r>
        <w:t xml:space="preserve"> </w:t>
      </w:r>
      <w:proofErr w:type="spellStart"/>
      <w:r>
        <w:t>bạn</w:t>
      </w:r>
      <w:proofErr w:type="spellEnd"/>
      <w:r>
        <w:t xml:space="preserve">. </w:t>
      </w:r>
      <w:proofErr w:type="spellStart"/>
      <w:r>
        <w:t>Nếu</w:t>
      </w:r>
      <w:proofErr w:type="spellEnd"/>
      <w:r>
        <w:t xml:space="preserve"> </w:t>
      </w:r>
      <w:proofErr w:type="spellStart"/>
      <w:r>
        <w:t>bạn</w:t>
      </w:r>
      <w:proofErr w:type="spellEnd"/>
      <w:r>
        <w:t xml:space="preserve"> </w:t>
      </w:r>
      <w:proofErr w:type="spellStart"/>
      <w:r>
        <w:t>đủ</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nhận</w:t>
      </w:r>
      <w:proofErr w:type="spellEnd"/>
      <w:r>
        <w:t xml:space="preserve"> </w:t>
      </w:r>
      <w:proofErr w:type="spellStart"/>
      <w:r>
        <w:t>tổng</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thưởng</w:t>
      </w:r>
      <w:proofErr w:type="spellEnd"/>
      <w:r>
        <w:t xml:space="preserve"> </w:t>
      </w:r>
      <w:proofErr w:type="spellStart"/>
      <w:r>
        <w:t>được</w:t>
      </w:r>
      <w:proofErr w:type="spellEnd"/>
      <w:r>
        <w:t xml:space="preserve"> </w:t>
      </w:r>
      <w:proofErr w:type="spellStart"/>
      <w:r>
        <w:t>cập</w:t>
      </w:r>
      <w:proofErr w:type="spellEnd"/>
      <w:r>
        <w:t xml:space="preserve"> </w:t>
      </w:r>
      <w:proofErr w:type="spellStart"/>
      <w:r>
        <w:t>nhật</w:t>
      </w:r>
      <w:proofErr w:type="spellEnd"/>
      <w:r>
        <w:t xml:space="preserve">, </w:t>
      </w:r>
      <w:proofErr w:type="spellStart"/>
      <w:r>
        <w:t>thì</w:t>
      </w:r>
      <w:proofErr w:type="spellEnd"/>
      <w:r>
        <w:t xml:space="preserve"> </w:t>
      </w: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thứ</w:t>
      </w:r>
      <w:proofErr w:type="spellEnd"/>
      <w:r>
        <w:t xml:space="preserve"> 5 </w:t>
      </w:r>
      <w:proofErr w:type="spellStart"/>
      <w:r>
        <w:t>của</w:t>
      </w:r>
      <w:proofErr w:type="spellEnd"/>
      <w:r>
        <w:t xml:space="preserve"> </w:t>
      </w:r>
      <w:proofErr w:type="spellStart"/>
      <w:r>
        <w:t>bạn</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tính</w:t>
      </w:r>
      <w:proofErr w:type="spellEnd"/>
      <w:r>
        <w:t xml:space="preserve"> </w:t>
      </w:r>
      <w:proofErr w:type="spellStart"/>
      <w:r>
        <w:t>dựa</w:t>
      </w:r>
      <w:proofErr w:type="spellEnd"/>
      <w:r>
        <w:t xml:space="preserve"> </w:t>
      </w:r>
      <w:proofErr w:type="spellStart"/>
      <w:r>
        <w:t>trên</w:t>
      </w:r>
      <w:proofErr w:type="spellEnd"/>
      <w:r>
        <w:t xml:space="preserve"> </w:t>
      </w:r>
      <w:proofErr w:type="spellStart"/>
      <w:r>
        <w:t>tổng</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thưởng</w:t>
      </w:r>
      <w:proofErr w:type="spellEnd"/>
      <w:r>
        <w:t xml:space="preserve"> </w:t>
      </w:r>
      <w:proofErr w:type="spellStart"/>
      <w:r>
        <w:t>được</w:t>
      </w:r>
      <w:proofErr w:type="spellEnd"/>
      <w:r>
        <w:t xml:space="preserve"> </w:t>
      </w:r>
      <w:proofErr w:type="spellStart"/>
      <w:r>
        <w:t>cập</w:t>
      </w:r>
      <w:proofErr w:type="spellEnd"/>
      <w:r>
        <w:t xml:space="preserve"> </w:t>
      </w:r>
      <w:proofErr w:type="spellStart"/>
      <w:r>
        <w:t>nhật</w:t>
      </w:r>
      <w:proofErr w:type="spellEnd"/>
      <w:r>
        <w:t xml:space="preserve"> </w:t>
      </w:r>
      <w:proofErr w:type="spellStart"/>
      <w:r>
        <w:t>này</w:t>
      </w:r>
      <w:proofErr w:type="spellEnd"/>
      <w:r>
        <w:t xml:space="preserve">. </w:t>
      </w:r>
      <w:proofErr w:type="spellStart"/>
      <w:r>
        <w:t>Xem</w:t>
      </w:r>
      <w:proofErr w:type="spellEnd"/>
      <w:r>
        <w:t xml:space="preserve"> </w:t>
      </w:r>
      <w:proofErr w:type="spellStart"/>
      <w:r>
        <w:t>phần</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thưởng</w:t>
      </w:r>
      <w:proofErr w:type="spellEnd"/>
      <w:r>
        <w:t xml:space="preserve"> CCRF </w:t>
      </w:r>
      <w:proofErr w:type="spellStart"/>
      <w:r>
        <w:t>được</w:t>
      </w:r>
      <w:proofErr w:type="spellEnd"/>
      <w:r>
        <w:t xml:space="preserve"> </w:t>
      </w:r>
      <w:proofErr w:type="spellStart"/>
      <w:r>
        <w:t>cập</w:t>
      </w:r>
      <w:proofErr w:type="spellEnd"/>
      <w:r>
        <w:t xml:space="preserve"> </w:t>
      </w:r>
      <w:proofErr w:type="spellStart"/>
      <w:r>
        <w:t>nhật</w:t>
      </w:r>
      <w:proofErr w:type="spellEnd"/>
      <w:r>
        <w:t xml:space="preserve"> </w:t>
      </w:r>
      <w:proofErr w:type="spellStart"/>
      <w:r>
        <w:t>năm</w:t>
      </w:r>
      <w:proofErr w:type="spellEnd"/>
      <w:r>
        <w:t xml:space="preserve"> 2022” </w:t>
      </w:r>
      <w:proofErr w:type="spellStart"/>
      <w:r>
        <w:t>để</w:t>
      </w:r>
      <w:proofErr w:type="spellEnd"/>
      <w:r>
        <w:t xml:space="preserve"> </w:t>
      </w:r>
      <w:proofErr w:type="spellStart"/>
      <w:r>
        <w:t>biết</w:t>
      </w:r>
      <w:proofErr w:type="spellEnd"/>
      <w:r>
        <w:t xml:space="preserve"> </w:t>
      </w:r>
      <w:proofErr w:type="spellStart"/>
      <w:r>
        <w:t>thêm</w:t>
      </w:r>
      <w:proofErr w:type="spellEnd"/>
      <w:r>
        <w:t xml:space="preserve"> </w:t>
      </w:r>
      <w:proofErr w:type="spellStart"/>
      <w:r>
        <w:t>thông</w:t>
      </w:r>
      <w:proofErr w:type="spellEnd"/>
      <w:r>
        <w:t xml:space="preserve"> tin.</w:t>
      </w:r>
    </w:p>
    <w:p w14:paraId="3261DCBD" w14:textId="77777777" w:rsidR="00473E8B" w:rsidRDefault="00473E8B" w:rsidP="00463654">
      <w:pPr>
        <w:ind w:left="450"/>
      </w:pPr>
    </w:p>
    <w:p w14:paraId="6F5DFC19" w14:textId="77777777" w:rsidR="00473E8B" w:rsidRPr="00463654" w:rsidRDefault="00473E8B" w:rsidP="00463654">
      <w:pPr>
        <w:ind w:left="450"/>
        <w:rPr>
          <w:b/>
          <w:bCs/>
        </w:rPr>
      </w:pPr>
      <w:r w:rsidRPr="00463654">
        <w:rPr>
          <w:b/>
          <w:bCs/>
        </w:rPr>
        <w:t xml:space="preserve">3.  </w:t>
      </w:r>
      <w:proofErr w:type="spellStart"/>
      <w:r w:rsidRPr="00463654">
        <w:rPr>
          <w:b/>
          <w:bCs/>
        </w:rPr>
        <w:t>Tôi</w:t>
      </w:r>
      <w:proofErr w:type="spellEnd"/>
      <w:r w:rsidRPr="00463654">
        <w:rPr>
          <w:b/>
          <w:bCs/>
        </w:rPr>
        <w:t xml:space="preserve"> </w:t>
      </w:r>
      <w:proofErr w:type="spellStart"/>
      <w:r w:rsidRPr="00463654">
        <w:rPr>
          <w:b/>
          <w:bCs/>
        </w:rPr>
        <w:t>có</w:t>
      </w:r>
      <w:proofErr w:type="spellEnd"/>
      <w:r w:rsidRPr="00463654">
        <w:rPr>
          <w:b/>
          <w:bCs/>
        </w:rPr>
        <w:t xml:space="preserve"> </w:t>
      </w:r>
      <w:proofErr w:type="spellStart"/>
      <w:r w:rsidRPr="00463654">
        <w:rPr>
          <w:b/>
          <w:bCs/>
        </w:rPr>
        <w:t>thể</w:t>
      </w:r>
      <w:proofErr w:type="spellEnd"/>
      <w:r w:rsidRPr="00463654">
        <w:rPr>
          <w:b/>
          <w:bCs/>
        </w:rPr>
        <w:t xml:space="preserve"> chi </w:t>
      </w:r>
      <w:proofErr w:type="spellStart"/>
      <w:r w:rsidRPr="00463654">
        <w:rPr>
          <w:b/>
          <w:bCs/>
        </w:rPr>
        <w:t>khoản</w:t>
      </w:r>
      <w:proofErr w:type="spellEnd"/>
      <w:r w:rsidRPr="00463654">
        <w:rPr>
          <w:b/>
          <w:bCs/>
        </w:rPr>
        <w:t xml:space="preserve"> </w:t>
      </w:r>
      <w:proofErr w:type="spellStart"/>
      <w:r w:rsidRPr="00463654">
        <w:rPr>
          <w:b/>
          <w:bCs/>
        </w:rPr>
        <w:t>thanh</w:t>
      </w:r>
      <w:proofErr w:type="spellEnd"/>
      <w:r w:rsidRPr="00463654">
        <w:rPr>
          <w:b/>
          <w:bCs/>
        </w:rPr>
        <w:t xml:space="preserve"> </w:t>
      </w:r>
      <w:proofErr w:type="spellStart"/>
      <w:r w:rsidRPr="00463654">
        <w:rPr>
          <w:b/>
          <w:bCs/>
        </w:rPr>
        <w:t>toán</w:t>
      </w:r>
      <w:proofErr w:type="spellEnd"/>
      <w:r w:rsidRPr="00463654">
        <w:rPr>
          <w:b/>
          <w:bCs/>
        </w:rPr>
        <w:t xml:space="preserve"> </w:t>
      </w:r>
      <w:proofErr w:type="spellStart"/>
      <w:r w:rsidRPr="00463654">
        <w:rPr>
          <w:b/>
          <w:bCs/>
        </w:rPr>
        <w:t>thứ</w:t>
      </w:r>
      <w:proofErr w:type="spellEnd"/>
      <w:r w:rsidRPr="00463654">
        <w:rPr>
          <w:b/>
          <w:bCs/>
        </w:rPr>
        <w:t xml:space="preserve"> 5 </w:t>
      </w:r>
      <w:proofErr w:type="spellStart"/>
      <w:r w:rsidRPr="00463654">
        <w:rPr>
          <w:b/>
          <w:bCs/>
        </w:rPr>
        <w:t>vào</w:t>
      </w:r>
      <w:proofErr w:type="spellEnd"/>
      <w:r w:rsidRPr="00463654">
        <w:rPr>
          <w:b/>
          <w:bCs/>
        </w:rPr>
        <w:t xml:space="preserve"> </w:t>
      </w:r>
      <w:proofErr w:type="spellStart"/>
      <w:r w:rsidRPr="00463654">
        <w:rPr>
          <w:b/>
          <w:bCs/>
        </w:rPr>
        <w:t>việc</w:t>
      </w:r>
      <w:proofErr w:type="spellEnd"/>
      <w:r w:rsidRPr="00463654">
        <w:rPr>
          <w:b/>
          <w:bCs/>
        </w:rPr>
        <w:t xml:space="preserve"> </w:t>
      </w:r>
      <w:proofErr w:type="spellStart"/>
      <w:r w:rsidRPr="00463654">
        <w:rPr>
          <w:b/>
          <w:bCs/>
        </w:rPr>
        <w:t>gì</w:t>
      </w:r>
      <w:proofErr w:type="spellEnd"/>
      <w:r w:rsidRPr="00463654">
        <w:rPr>
          <w:b/>
          <w:bCs/>
        </w:rPr>
        <w:t xml:space="preserve">? </w:t>
      </w:r>
    </w:p>
    <w:p w14:paraId="039D4931" w14:textId="77777777" w:rsidR="00473E8B" w:rsidRDefault="00473E8B" w:rsidP="00463654">
      <w:pPr>
        <w:ind w:left="720"/>
      </w:pPr>
      <w:proofErr w:type="spellStart"/>
      <w:r>
        <w:t>Các</w:t>
      </w:r>
      <w:proofErr w:type="spellEnd"/>
      <w:r>
        <w:t xml:space="preserve"> chi </w:t>
      </w:r>
      <w:proofErr w:type="spellStart"/>
      <w:r>
        <w:t>phí</w:t>
      </w:r>
      <w:proofErr w:type="spellEnd"/>
      <w:r>
        <w:t xml:space="preserve"> </w:t>
      </w:r>
      <w:proofErr w:type="spellStart"/>
      <w:r>
        <w:t>hợp</w:t>
      </w:r>
      <w:proofErr w:type="spellEnd"/>
      <w:r>
        <w:t xml:space="preserve"> </w:t>
      </w:r>
      <w:proofErr w:type="spellStart"/>
      <w:r>
        <w:t>lệ</w:t>
      </w:r>
      <w:proofErr w:type="spellEnd"/>
      <w:r>
        <w:t xml:space="preserve"> </w:t>
      </w:r>
      <w:proofErr w:type="spellStart"/>
      <w:r>
        <w:t>cho</w:t>
      </w:r>
      <w:proofErr w:type="spellEnd"/>
      <w:r>
        <w:t xml:space="preserve"> </w:t>
      </w:r>
      <w:proofErr w:type="spellStart"/>
      <w:r>
        <w:t>lần</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thứ</w:t>
      </w:r>
      <w:proofErr w:type="spellEnd"/>
      <w:r>
        <w:t xml:space="preserve"> 5 </w:t>
      </w:r>
      <w:proofErr w:type="spellStart"/>
      <w:r>
        <w:t>cũng</w:t>
      </w:r>
      <w:proofErr w:type="spellEnd"/>
      <w:r>
        <w:t xml:space="preserve"> </w:t>
      </w:r>
      <w:proofErr w:type="spellStart"/>
      <w:r>
        <w:t>giống</w:t>
      </w:r>
      <w:proofErr w:type="spellEnd"/>
      <w:r>
        <w:t xml:space="preserve"> </w:t>
      </w:r>
      <w:proofErr w:type="spellStart"/>
      <w:r>
        <w:t>như</w:t>
      </w:r>
      <w:proofErr w:type="spellEnd"/>
      <w:r>
        <w:t xml:space="preserve"> chi </w:t>
      </w:r>
      <w:proofErr w:type="spellStart"/>
      <w:r>
        <w:t>phí</w:t>
      </w:r>
      <w:proofErr w:type="spellEnd"/>
      <w:r>
        <w:t xml:space="preserve"> </w:t>
      </w:r>
      <w:proofErr w:type="spellStart"/>
      <w:r>
        <w:t>cho</w:t>
      </w:r>
      <w:proofErr w:type="spellEnd"/>
      <w:r>
        <w:t xml:space="preserve"> 4 </w:t>
      </w:r>
      <w:proofErr w:type="spellStart"/>
      <w:r>
        <w:t>lần</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đầu</w:t>
      </w:r>
      <w:proofErr w:type="spellEnd"/>
      <w:r>
        <w:t xml:space="preserve"> </w:t>
      </w:r>
      <w:proofErr w:type="spellStart"/>
      <w:r>
        <w:t>tiên</w:t>
      </w:r>
      <w:proofErr w:type="spellEnd"/>
      <w:r>
        <w:t xml:space="preserve">. </w:t>
      </w:r>
      <w:proofErr w:type="spellStart"/>
      <w:r>
        <w:t>Hỗ</w:t>
      </w:r>
      <w:proofErr w:type="spellEnd"/>
      <w:r>
        <w:t xml:space="preserve"> </w:t>
      </w:r>
      <w:proofErr w:type="spellStart"/>
      <w:r>
        <w:t>trợ</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bổ</w:t>
      </w:r>
      <w:proofErr w:type="spellEnd"/>
      <w:r>
        <w:t xml:space="preserve"> sung </w:t>
      </w:r>
      <w:proofErr w:type="spellStart"/>
      <w:r>
        <w:t>này</w:t>
      </w:r>
      <w:proofErr w:type="spellEnd"/>
      <w:r>
        <w:t xml:space="preserve"> </w:t>
      </w:r>
      <w:proofErr w:type="spellStart"/>
      <w:r>
        <w:t>nhằm</w:t>
      </w:r>
      <w:proofErr w:type="spellEnd"/>
      <w:r>
        <w:t xml:space="preserve"> </w:t>
      </w:r>
      <w:proofErr w:type="spellStart"/>
      <w:r>
        <w:t>giúp</w:t>
      </w:r>
      <w:proofErr w:type="spellEnd"/>
      <w:r>
        <w:t xml:space="preserve"> </w:t>
      </w:r>
      <w:proofErr w:type="spellStart"/>
      <w:r>
        <w:t>bạn</w:t>
      </w:r>
      <w:proofErr w:type="spellEnd"/>
      <w:r>
        <w:t xml:space="preserve"> </w:t>
      </w:r>
      <w:proofErr w:type="spellStart"/>
      <w:r>
        <w:t>vượt</w:t>
      </w:r>
      <w:proofErr w:type="spellEnd"/>
      <w:r>
        <w:t xml:space="preserve"> qua </w:t>
      </w:r>
      <w:proofErr w:type="spellStart"/>
      <w:r>
        <w:t>quá</w:t>
      </w:r>
      <w:proofErr w:type="spellEnd"/>
      <w:r>
        <w:t xml:space="preserve"> </w:t>
      </w:r>
      <w:proofErr w:type="spellStart"/>
      <w:r>
        <w:t>trình</w:t>
      </w:r>
      <w:proofErr w:type="spellEnd"/>
      <w:r>
        <w:t xml:space="preserve"> </w:t>
      </w:r>
      <w:proofErr w:type="spellStart"/>
      <w:r>
        <w:t>chuyển</w:t>
      </w:r>
      <w:proofErr w:type="spellEnd"/>
      <w:r>
        <w:t xml:space="preserve"> </w:t>
      </w:r>
      <w:proofErr w:type="spellStart"/>
      <w:r>
        <w:t>đổi</w:t>
      </w:r>
      <w:proofErr w:type="spellEnd"/>
      <w:r>
        <w:t xml:space="preserve"> </w:t>
      </w:r>
      <w:proofErr w:type="spellStart"/>
      <w:r>
        <w:t>để</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hoặc</w:t>
      </w:r>
      <w:proofErr w:type="spellEnd"/>
      <w:r>
        <w:t xml:space="preserve"> </w:t>
      </w:r>
      <w:proofErr w:type="spellStart"/>
      <w:r>
        <w:t>duy</w:t>
      </w:r>
      <w:proofErr w:type="spellEnd"/>
      <w:r>
        <w:t xml:space="preserve"> </w:t>
      </w:r>
      <w:proofErr w:type="spellStart"/>
      <w:r>
        <w:t>trì</w:t>
      </w:r>
      <w:proofErr w:type="spellEnd"/>
      <w:r>
        <w:t xml:space="preserve"> Texas Rising Star </w:t>
      </w:r>
      <w:proofErr w:type="spellStart"/>
      <w:r>
        <w:t>được</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trước</w:t>
      </w:r>
      <w:proofErr w:type="spellEnd"/>
      <w:r>
        <w:t xml:space="preserve"> </w:t>
      </w:r>
      <w:proofErr w:type="spellStart"/>
      <w:r>
        <w:t>ngày</w:t>
      </w:r>
      <w:proofErr w:type="spellEnd"/>
      <w:r>
        <w:t xml:space="preserve"> 30 </w:t>
      </w:r>
      <w:proofErr w:type="spellStart"/>
      <w:r>
        <w:t>tháng</w:t>
      </w:r>
      <w:proofErr w:type="spellEnd"/>
      <w:r>
        <w:t xml:space="preserve"> 9 </w:t>
      </w:r>
      <w:proofErr w:type="spellStart"/>
      <w:r>
        <w:t>năm</w:t>
      </w:r>
      <w:proofErr w:type="spellEnd"/>
      <w:r>
        <w:t xml:space="preserve"> 2024. </w:t>
      </w:r>
      <w:proofErr w:type="spellStart"/>
      <w:r>
        <w:t>Thay</w:t>
      </w:r>
      <w:proofErr w:type="spellEnd"/>
      <w:r>
        <w:t xml:space="preserve"> </w:t>
      </w:r>
      <w:proofErr w:type="spellStart"/>
      <w:r>
        <w:t>đổi</w:t>
      </w:r>
      <w:proofErr w:type="spellEnd"/>
      <w:r>
        <w:t xml:space="preserve"> </w:t>
      </w:r>
      <w:proofErr w:type="spellStart"/>
      <w:r>
        <w:t>duy</w:t>
      </w:r>
      <w:proofErr w:type="spellEnd"/>
      <w:r>
        <w:t xml:space="preserve"> </w:t>
      </w:r>
      <w:proofErr w:type="spellStart"/>
      <w:r>
        <w:t>nhất</w:t>
      </w:r>
      <w:proofErr w:type="spellEnd"/>
      <w:r>
        <w:t xml:space="preserve"> </w:t>
      </w:r>
      <w:proofErr w:type="spellStart"/>
      <w:r>
        <w:t>là</w:t>
      </w:r>
      <w:proofErr w:type="spellEnd"/>
      <w:r>
        <w:t xml:space="preserve"> </w:t>
      </w:r>
      <w:proofErr w:type="spellStart"/>
      <w:r>
        <w:t>bạn</w:t>
      </w:r>
      <w:proofErr w:type="spellEnd"/>
      <w:r>
        <w:t xml:space="preserve"> </w:t>
      </w:r>
      <w:proofErr w:type="spellStart"/>
      <w:r>
        <w:t>sẽ</w:t>
      </w:r>
      <w:proofErr w:type="spellEnd"/>
      <w:r>
        <w:t xml:space="preserve"> </w:t>
      </w:r>
      <w:proofErr w:type="spellStart"/>
      <w:r>
        <w:t>có</w:t>
      </w:r>
      <w:proofErr w:type="spellEnd"/>
      <w:r>
        <w:t xml:space="preserve"> </w:t>
      </w:r>
      <w:proofErr w:type="spellStart"/>
      <w:r>
        <w:t>cho</w:t>
      </w:r>
      <w:proofErr w:type="spellEnd"/>
      <w:r>
        <w:t xml:space="preserve"> </w:t>
      </w:r>
      <w:proofErr w:type="spellStart"/>
      <w:r>
        <w:t>đến</w:t>
      </w:r>
      <w:proofErr w:type="spellEnd"/>
      <w:r>
        <w:t xml:space="preserve"> </w:t>
      </w:r>
      <w:proofErr w:type="spellStart"/>
      <w:r>
        <w:t>ngày</w:t>
      </w:r>
      <w:proofErr w:type="spellEnd"/>
      <w:r>
        <w:t xml:space="preserve"> 30 </w:t>
      </w:r>
      <w:proofErr w:type="spellStart"/>
      <w:r>
        <w:t>tháng</w:t>
      </w:r>
      <w:proofErr w:type="spellEnd"/>
      <w:r>
        <w:t xml:space="preserve"> 11 </w:t>
      </w:r>
      <w:proofErr w:type="spellStart"/>
      <w:r>
        <w:t>năm</w:t>
      </w:r>
      <w:proofErr w:type="spellEnd"/>
      <w:r>
        <w:t xml:space="preserve"> 2023, </w:t>
      </w:r>
      <w:proofErr w:type="spellStart"/>
      <w:r>
        <w:t>để</w:t>
      </w:r>
      <w:proofErr w:type="spellEnd"/>
      <w:r>
        <w:t xml:space="preserve"> chi </w:t>
      </w:r>
      <w:proofErr w:type="spellStart"/>
      <w:r>
        <w:t>tiêu</w:t>
      </w:r>
      <w:proofErr w:type="spellEnd"/>
      <w:r>
        <w:t xml:space="preserve"> </w:t>
      </w:r>
      <w:proofErr w:type="spellStart"/>
      <w:r>
        <w:t>toàn</w:t>
      </w:r>
      <w:proofErr w:type="spellEnd"/>
      <w:r>
        <w:t xml:space="preserve"> </w:t>
      </w:r>
      <w:proofErr w:type="spellStart"/>
      <w:r>
        <w:t>bộ</w:t>
      </w:r>
      <w:proofErr w:type="spellEnd"/>
      <w:r>
        <w:t xml:space="preserve"> </w:t>
      </w:r>
      <w:proofErr w:type="spellStart"/>
      <w:r>
        <w:t>giải</w:t>
      </w:r>
      <w:proofErr w:type="spellEnd"/>
      <w:r>
        <w:t xml:space="preserve"> </w:t>
      </w:r>
      <w:proofErr w:type="spellStart"/>
      <w:r>
        <w:t>thưởng</w:t>
      </w:r>
      <w:proofErr w:type="spellEnd"/>
      <w:r>
        <w:t xml:space="preserve"> CCRF </w:t>
      </w:r>
      <w:proofErr w:type="spellStart"/>
      <w:r>
        <w:t>của</w:t>
      </w:r>
      <w:proofErr w:type="spellEnd"/>
      <w:r>
        <w:t xml:space="preserve"> </w:t>
      </w:r>
      <w:proofErr w:type="spellStart"/>
      <w:r>
        <w:t>mình</w:t>
      </w:r>
      <w:proofErr w:type="spellEnd"/>
      <w:r>
        <w:t xml:space="preserve">. </w:t>
      </w:r>
    </w:p>
    <w:p w14:paraId="440D84E3" w14:textId="77777777" w:rsidR="00473E8B" w:rsidRDefault="00473E8B" w:rsidP="00463654">
      <w:pPr>
        <w:ind w:left="450" w:firstLine="270"/>
      </w:pPr>
      <w:proofErr w:type="spellStart"/>
      <w:r>
        <w:t>Xem</w:t>
      </w:r>
      <w:proofErr w:type="spellEnd"/>
      <w:r>
        <w:t xml:space="preserve"> </w:t>
      </w:r>
      <w:proofErr w:type="spellStart"/>
      <w:r>
        <w:t>phần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quỹ</w:t>
      </w:r>
      <w:proofErr w:type="spellEnd"/>
      <w:r>
        <w:t xml:space="preserve">” </w:t>
      </w:r>
      <w:proofErr w:type="spellStart"/>
      <w:r>
        <w:t>để</w:t>
      </w:r>
      <w:proofErr w:type="spellEnd"/>
      <w:r>
        <w:t xml:space="preserve"> </w:t>
      </w:r>
      <w:proofErr w:type="spellStart"/>
      <w:r>
        <w:t>biết</w:t>
      </w:r>
      <w:proofErr w:type="spellEnd"/>
      <w:r>
        <w:t xml:space="preserve"> </w:t>
      </w:r>
      <w:proofErr w:type="spellStart"/>
      <w:r>
        <w:t>thêm</w:t>
      </w:r>
      <w:proofErr w:type="spellEnd"/>
      <w:r>
        <w:t xml:space="preserve"> </w:t>
      </w:r>
      <w:proofErr w:type="spellStart"/>
      <w:r>
        <w:t>thông</w:t>
      </w:r>
      <w:proofErr w:type="spellEnd"/>
      <w:r>
        <w:t xml:space="preserve"> tin </w:t>
      </w:r>
      <w:proofErr w:type="spellStart"/>
      <w:r>
        <w:t>về</w:t>
      </w:r>
      <w:proofErr w:type="spellEnd"/>
      <w:r>
        <w:t xml:space="preserve"> </w:t>
      </w:r>
      <w:proofErr w:type="spellStart"/>
      <w:r>
        <w:t>các</w:t>
      </w:r>
      <w:proofErr w:type="spellEnd"/>
      <w:r>
        <w:t xml:space="preserve"> </w:t>
      </w:r>
      <w:proofErr w:type="spellStart"/>
      <w:r>
        <w:t>khoản</w:t>
      </w:r>
      <w:proofErr w:type="spellEnd"/>
      <w:r>
        <w:t xml:space="preserve"> chi </w:t>
      </w:r>
      <w:proofErr w:type="spellStart"/>
      <w:r>
        <w:t>phí</w:t>
      </w:r>
      <w:proofErr w:type="spellEnd"/>
      <w:r>
        <w:t xml:space="preserve"> </w:t>
      </w:r>
      <w:proofErr w:type="spellStart"/>
      <w:r>
        <w:t>được</w:t>
      </w:r>
      <w:proofErr w:type="spellEnd"/>
      <w:r>
        <w:t xml:space="preserve"> </w:t>
      </w:r>
      <w:proofErr w:type="spellStart"/>
      <w:r>
        <w:t>phép</w:t>
      </w:r>
      <w:proofErr w:type="spellEnd"/>
      <w:r>
        <w:t xml:space="preserve">. </w:t>
      </w:r>
    </w:p>
    <w:p w14:paraId="55AFD91F" w14:textId="77777777" w:rsidR="00473E8B" w:rsidRDefault="00473E8B" w:rsidP="00463654">
      <w:pPr>
        <w:ind w:left="450"/>
      </w:pPr>
    </w:p>
    <w:p w14:paraId="5629603D" w14:textId="10A45C78" w:rsidR="00473E8B" w:rsidRPr="00463654" w:rsidRDefault="00473E8B" w:rsidP="00463654">
      <w:pPr>
        <w:ind w:left="450"/>
        <w:rPr>
          <w:b/>
          <w:bCs/>
        </w:rPr>
      </w:pPr>
      <w:r w:rsidRPr="00463654">
        <w:rPr>
          <w:b/>
          <w:bCs/>
        </w:rPr>
        <w:t xml:space="preserve"> </w:t>
      </w:r>
      <w:r w:rsidR="00D251CE">
        <w:rPr>
          <w:b/>
          <w:bCs/>
        </w:rPr>
        <w:t>4.</w:t>
      </w:r>
      <w:r w:rsidRPr="00463654">
        <w:rPr>
          <w:b/>
          <w:bCs/>
        </w:rPr>
        <w:t xml:space="preserve"> Khi </w:t>
      </w:r>
      <w:proofErr w:type="spellStart"/>
      <w:r w:rsidRPr="00463654">
        <w:rPr>
          <w:b/>
          <w:bCs/>
        </w:rPr>
        <w:t>nào</w:t>
      </w:r>
      <w:proofErr w:type="spellEnd"/>
      <w:r w:rsidRPr="00463654">
        <w:rPr>
          <w:b/>
          <w:bCs/>
        </w:rPr>
        <w:t xml:space="preserve"> </w:t>
      </w:r>
      <w:proofErr w:type="spellStart"/>
      <w:r w:rsidRPr="00463654">
        <w:rPr>
          <w:b/>
          <w:bCs/>
        </w:rPr>
        <w:t>thanh</w:t>
      </w:r>
      <w:proofErr w:type="spellEnd"/>
      <w:r w:rsidRPr="00463654">
        <w:rPr>
          <w:b/>
          <w:bCs/>
        </w:rPr>
        <w:t xml:space="preserve"> </w:t>
      </w:r>
      <w:proofErr w:type="spellStart"/>
      <w:r w:rsidRPr="00463654">
        <w:rPr>
          <w:b/>
          <w:bCs/>
        </w:rPr>
        <w:t>toán</w:t>
      </w:r>
      <w:proofErr w:type="spellEnd"/>
      <w:r w:rsidRPr="00463654">
        <w:rPr>
          <w:b/>
          <w:bCs/>
        </w:rPr>
        <w:t xml:space="preserve"> </w:t>
      </w:r>
      <w:proofErr w:type="spellStart"/>
      <w:r w:rsidRPr="00463654">
        <w:rPr>
          <w:b/>
          <w:bCs/>
        </w:rPr>
        <w:t>thứ</w:t>
      </w:r>
      <w:proofErr w:type="spellEnd"/>
      <w:r w:rsidRPr="00463654">
        <w:rPr>
          <w:b/>
          <w:bCs/>
        </w:rPr>
        <w:t xml:space="preserve"> 5 </w:t>
      </w:r>
      <w:proofErr w:type="spellStart"/>
      <w:r w:rsidRPr="00463654">
        <w:rPr>
          <w:b/>
          <w:bCs/>
        </w:rPr>
        <w:t>sẽ</w:t>
      </w:r>
      <w:proofErr w:type="spellEnd"/>
      <w:r w:rsidRPr="00463654">
        <w:rPr>
          <w:b/>
          <w:bCs/>
        </w:rPr>
        <w:t xml:space="preserve"> </w:t>
      </w:r>
      <w:proofErr w:type="spellStart"/>
      <w:r w:rsidRPr="00463654">
        <w:rPr>
          <w:b/>
          <w:bCs/>
        </w:rPr>
        <w:t>được</w:t>
      </w:r>
      <w:proofErr w:type="spellEnd"/>
      <w:r w:rsidRPr="00463654">
        <w:rPr>
          <w:b/>
          <w:bCs/>
        </w:rPr>
        <w:t xml:space="preserve"> </w:t>
      </w:r>
      <w:proofErr w:type="spellStart"/>
      <w:r w:rsidRPr="00463654">
        <w:rPr>
          <w:b/>
          <w:bCs/>
        </w:rPr>
        <w:t>gửi</w:t>
      </w:r>
      <w:proofErr w:type="spellEnd"/>
      <w:r w:rsidRPr="00463654">
        <w:rPr>
          <w:b/>
          <w:bCs/>
        </w:rPr>
        <w:t>?</w:t>
      </w:r>
    </w:p>
    <w:p w14:paraId="0C5DE62B" w14:textId="77777777" w:rsidR="00473E8B" w:rsidRDefault="00473E8B" w:rsidP="00463654">
      <w:pPr>
        <w:ind w:left="720"/>
      </w:pPr>
      <w:proofErr w:type="spellStart"/>
      <w:r>
        <w:t>Các</w:t>
      </w:r>
      <w:proofErr w:type="spellEnd"/>
      <w:r>
        <w:t xml:space="preserve"> </w:t>
      </w:r>
      <w:proofErr w:type="spellStart"/>
      <w:r>
        <w:t>nhà</w:t>
      </w:r>
      <w:proofErr w:type="spellEnd"/>
      <w:r>
        <w:t xml:space="preserve"> </w:t>
      </w:r>
      <w:proofErr w:type="spellStart"/>
      <w:r>
        <w:t>cung</w:t>
      </w:r>
      <w:proofErr w:type="spellEnd"/>
      <w:r>
        <w:t xml:space="preserve"> </w:t>
      </w:r>
      <w:proofErr w:type="spellStart"/>
      <w:r>
        <w:t>cấp</w:t>
      </w:r>
      <w:proofErr w:type="spellEnd"/>
      <w:r>
        <w:t xml:space="preserve"> </w:t>
      </w:r>
      <w:proofErr w:type="spellStart"/>
      <w:r>
        <w:t>đủ</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sẽ</w:t>
      </w:r>
      <w:proofErr w:type="spellEnd"/>
      <w:r>
        <w:t xml:space="preserve"> </w:t>
      </w:r>
      <w:proofErr w:type="spellStart"/>
      <w:r>
        <w:t>tự</w:t>
      </w:r>
      <w:proofErr w:type="spellEnd"/>
      <w:r>
        <w:t xml:space="preserve"> </w:t>
      </w:r>
      <w:proofErr w:type="spellStart"/>
      <w:r>
        <w:t>động</w:t>
      </w:r>
      <w:proofErr w:type="spellEnd"/>
      <w:r>
        <w:t xml:space="preserve"> </w:t>
      </w:r>
      <w:proofErr w:type="spellStart"/>
      <w:r>
        <w:t>được</w:t>
      </w:r>
      <w:proofErr w:type="spellEnd"/>
      <w:r>
        <w:t xml:space="preserve"> </w:t>
      </w:r>
      <w:proofErr w:type="spellStart"/>
      <w:r>
        <w:t>gửi</w:t>
      </w:r>
      <w:proofErr w:type="spellEnd"/>
      <w:r>
        <w:t xml:space="preserve"> </w:t>
      </w: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thứ</w:t>
      </w:r>
      <w:proofErr w:type="spellEnd"/>
      <w:r>
        <w:t xml:space="preserve"> 5 </w:t>
      </w:r>
      <w:proofErr w:type="spellStart"/>
      <w:r>
        <w:t>vào</w:t>
      </w:r>
      <w:proofErr w:type="spellEnd"/>
      <w:r>
        <w:t xml:space="preserve"> </w:t>
      </w:r>
      <w:proofErr w:type="spellStart"/>
      <w:r>
        <w:t>Mùa</w:t>
      </w:r>
      <w:proofErr w:type="spellEnd"/>
      <w:r>
        <w:t xml:space="preserve"> </w:t>
      </w:r>
      <w:proofErr w:type="spellStart"/>
      <w:r>
        <w:t>hè</w:t>
      </w:r>
      <w:proofErr w:type="spellEnd"/>
      <w:r>
        <w:t xml:space="preserve"> </w:t>
      </w:r>
      <w:proofErr w:type="spellStart"/>
      <w:r>
        <w:t>năm</w:t>
      </w:r>
      <w:proofErr w:type="spellEnd"/>
      <w:r>
        <w:t xml:space="preserve"> 2023. </w:t>
      </w:r>
    </w:p>
    <w:p w14:paraId="0953C994" w14:textId="77777777" w:rsidR="00473E8B" w:rsidRDefault="00473E8B" w:rsidP="00463654">
      <w:pPr>
        <w:ind w:left="450"/>
      </w:pPr>
    </w:p>
    <w:p w14:paraId="6E68F0F4" w14:textId="1BC0115A" w:rsidR="00473E8B" w:rsidRDefault="00473E8B" w:rsidP="00463654">
      <w:pPr>
        <w:ind w:left="450"/>
      </w:pPr>
      <w:r w:rsidRPr="00D251CE">
        <w:rPr>
          <w:b/>
          <w:bCs/>
        </w:rPr>
        <w:lastRenderedPageBreak/>
        <w:t>5</w:t>
      </w:r>
      <w:r w:rsidR="00D251CE">
        <w:t xml:space="preserve">.  </w:t>
      </w:r>
      <w:proofErr w:type="spellStart"/>
      <w:r w:rsidRPr="00463654">
        <w:rPr>
          <w:b/>
          <w:bCs/>
        </w:rPr>
        <w:t>Tôi</w:t>
      </w:r>
      <w:proofErr w:type="spellEnd"/>
      <w:r w:rsidRPr="00463654">
        <w:rPr>
          <w:b/>
          <w:bCs/>
        </w:rPr>
        <w:t xml:space="preserve"> </w:t>
      </w:r>
      <w:proofErr w:type="spellStart"/>
      <w:r w:rsidRPr="00463654">
        <w:rPr>
          <w:b/>
          <w:bCs/>
        </w:rPr>
        <w:t>có</w:t>
      </w:r>
      <w:proofErr w:type="spellEnd"/>
      <w:r w:rsidRPr="00463654">
        <w:rPr>
          <w:b/>
          <w:bCs/>
        </w:rPr>
        <w:t xml:space="preserve"> </w:t>
      </w:r>
      <w:proofErr w:type="spellStart"/>
      <w:r w:rsidRPr="00463654">
        <w:rPr>
          <w:b/>
          <w:bCs/>
        </w:rPr>
        <w:t>phải</w:t>
      </w:r>
      <w:proofErr w:type="spellEnd"/>
      <w:r w:rsidRPr="00463654">
        <w:rPr>
          <w:b/>
          <w:bCs/>
        </w:rPr>
        <w:t xml:space="preserve"> </w:t>
      </w:r>
      <w:proofErr w:type="spellStart"/>
      <w:r w:rsidRPr="00463654">
        <w:rPr>
          <w:b/>
          <w:bCs/>
        </w:rPr>
        <w:t>nộp</w:t>
      </w:r>
      <w:proofErr w:type="spellEnd"/>
      <w:r w:rsidRPr="00463654">
        <w:rPr>
          <w:b/>
          <w:bCs/>
        </w:rPr>
        <w:t xml:space="preserve"> </w:t>
      </w:r>
      <w:proofErr w:type="spellStart"/>
      <w:r w:rsidRPr="00463654">
        <w:rPr>
          <w:b/>
          <w:bCs/>
        </w:rPr>
        <w:t>đơn</w:t>
      </w:r>
      <w:proofErr w:type="spellEnd"/>
      <w:r w:rsidRPr="00463654">
        <w:rPr>
          <w:b/>
          <w:bCs/>
        </w:rPr>
        <w:t xml:space="preserve"> </w:t>
      </w:r>
      <w:proofErr w:type="spellStart"/>
      <w:r w:rsidRPr="00463654">
        <w:rPr>
          <w:b/>
          <w:bCs/>
        </w:rPr>
        <w:t>để</w:t>
      </w:r>
      <w:proofErr w:type="spellEnd"/>
      <w:r w:rsidRPr="00463654">
        <w:rPr>
          <w:b/>
          <w:bCs/>
        </w:rPr>
        <w:t xml:space="preserve"> </w:t>
      </w:r>
      <w:proofErr w:type="spellStart"/>
      <w:r w:rsidRPr="00463654">
        <w:rPr>
          <w:b/>
          <w:bCs/>
        </w:rPr>
        <w:t>nhận</w:t>
      </w:r>
      <w:proofErr w:type="spellEnd"/>
      <w:r w:rsidRPr="00463654">
        <w:rPr>
          <w:b/>
          <w:bCs/>
        </w:rPr>
        <w:t xml:space="preserve"> </w:t>
      </w:r>
      <w:proofErr w:type="spellStart"/>
      <w:r w:rsidRPr="00463654">
        <w:rPr>
          <w:b/>
          <w:bCs/>
        </w:rPr>
        <w:t>khoản</w:t>
      </w:r>
      <w:proofErr w:type="spellEnd"/>
      <w:r w:rsidRPr="00463654">
        <w:rPr>
          <w:b/>
          <w:bCs/>
        </w:rPr>
        <w:t xml:space="preserve"> </w:t>
      </w:r>
      <w:proofErr w:type="spellStart"/>
      <w:r w:rsidRPr="00463654">
        <w:rPr>
          <w:b/>
          <w:bCs/>
        </w:rPr>
        <w:t>thanh</w:t>
      </w:r>
      <w:proofErr w:type="spellEnd"/>
      <w:r w:rsidRPr="00463654">
        <w:rPr>
          <w:b/>
          <w:bCs/>
        </w:rPr>
        <w:t xml:space="preserve"> </w:t>
      </w:r>
      <w:proofErr w:type="spellStart"/>
      <w:r w:rsidRPr="00463654">
        <w:rPr>
          <w:b/>
          <w:bCs/>
        </w:rPr>
        <w:t>toán</w:t>
      </w:r>
      <w:proofErr w:type="spellEnd"/>
      <w:r w:rsidRPr="00463654">
        <w:rPr>
          <w:b/>
          <w:bCs/>
        </w:rPr>
        <w:t xml:space="preserve"> </w:t>
      </w:r>
      <w:proofErr w:type="spellStart"/>
      <w:r w:rsidRPr="00463654">
        <w:rPr>
          <w:b/>
          <w:bCs/>
        </w:rPr>
        <w:t>thứ</w:t>
      </w:r>
      <w:proofErr w:type="spellEnd"/>
      <w:r w:rsidRPr="00463654">
        <w:rPr>
          <w:b/>
          <w:bCs/>
        </w:rPr>
        <w:t xml:space="preserve"> 5 </w:t>
      </w:r>
      <w:proofErr w:type="spellStart"/>
      <w:r w:rsidRPr="00463654">
        <w:rPr>
          <w:b/>
          <w:bCs/>
        </w:rPr>
        <w:t>không</w:t>
      </w:r>
      <w:proofErr w:type="spellEnd"/>
      <w:r w:rsidRPr="00463654">
        <w:rPr>
          <w:b/>
          <w:bCs/>
        </w:rPr>
        <w:t>?</w:t>
      </w:r>
      <w:r>
        <w:t xml:space="preserve"> </w:t>
      </w:r>
    </w:p>
    <w:p w14:paraId="0C1F327B" w14:textId="77777777" w:rsidR="00D251CE" w:rsidRDefault="00473E8B" w:rsidP="00D251CE">
      <w:pPr>
        <w:ind w:left="720"/>
      </w:pPr>
      <w:proofErr w:type="spellStart"/>
      <w:r>
        <w:t>Không</w:t>
      </w:r>
      <w:proofErr w:type="spellEnd"/>
      <w:r>
        <w:t xml:space="preserve">, </w:t>
      </w:r>
      <w:proofErr w:type="spellStart"/>
      <w:r>
        <w:t>các</w:t>
      </w:r>
      <w:proofErr w:type="spellEnd"/>
      <w:r>
        <w:t xml:space="preserve"> </w:t>
      </w:r>
      <w:proofErr w:type="spellStart"/>
      <w:r>
        <w:t>nhà</w:t>
      </w:r>
      <w:proofErr w:type="spellEnd"/>
      <w:r>
        <w:t xml:space="preserve"> </w:t>
      </w:r>
      <w:proofErr w:type="spellStart"/>
      <w:r>
        <w:t>cung</w:t>
      </w:r>
      <w:proofErr w:type="spellEnd"/>
      <w:r>
        <w:t xml:space="preserve"> </w:t>
      </w:r>
      <w:proofErr w:type="spellStart"/>
      <w:r>
        <w:t>cấp</w:t>
      </w:r>
      <w:proofErr w:type="spellEnd"/>
      <w:r>
        <w:t xml:space="preserve"> </w:t>
      </w:r>
      <w:proofErr w:type="spellStart"/>
      <w:r>
        <w:t>đủ</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nộp</w:t>
      </w:r>
      <w:proofErr w:type="spellEnd"/>
      <w:r>
        <w:t xml:space="preserve"> </w:t>
      </w:r>
      <w:proofErr w:type="spellStart"/>
      <w:r>
        <w:t>đơn</w:t>
      </w:r>
      <w:proofErr w:type="spellEnd"/>
      <w:r>
        <w:t xml:space="preserve"> </w:t>
      </w:r>
      <w:proofErr w:type="spellStart"/>
      <w:r>
        <w:t>hoặc</w:t>
      </w:r>
      <w:proofErr w:type="spellEnd"/>
      <w:r>
        <w:t xml:space="preserve"> </w:t>
      </w:r>
      <w:proofErr w:type="spellStart"/>
      <w:r>
        <w:t>gửi</w:t>
      </w:r>
      <w:proofErr w:type="spellEnd"/>
      <w:r>
        <w:t xml:space="preserve"> </w:t>
      </w:r>
      <w:proofErr w:type="spellStart"/>
      <w:r>
        <w:t>bất</w:t>
      </w:r>
      <w:proofErr w:type="spellEnd"/>
      <w:r>
        <w:t xml:space="preserve"> </w:t>
      </w:r>
      <w:proofErr w:type="spellStart"/>
      <w:r>
        <w:t>kỳ</w:t>
      </w:r>
      <w:proofErr w:type="spellEnd"/>
      <w:r>
        <w:t xml:space="preserve"> </w:t>
      </w:r>
      <w:proofErr w:type="spellStart"/>
      <w:r>
        <w:t>tài</w:t>
      </w:r>
      <w:proofErr w:type="spellEnd"/>
      <w:r>
        <w:t xml:space="preserve"> </w:t>
      </w:r>
      <w:proofErr w:type="spellStart"/>
      <w:r>
        <w:t>liệu</w:t>
      </w:r>
      <w:proofErr w:type="spellEnd"/>
      <w:r>
        <w:t xml:space="preserve"> </w:t>
      </w:r>
      <w:proofErr w:type="spellStart"/>
      <w:r>
        <w:t>nào</w:t>
      </w:r>
      <w:proofErr w:type="spellEnd"/>
      <w:r>
        <w:t xml:space="preserve"> </w:t>
      </w:r>
      <w:proofErr w:type="spellStart"/>
      <w:r>
        <w:t>để</w:t>
      </w:r>
      <w:proofErr w:type="spellEnd"/>
      <w:r>
        <w:t xml:space="preserve"> </w:t>
      </w:r>
      <w:proofErr w:type="spellStart"/>
      <w:r>
        <w:t>nhận</w:t>
      </w:r>
      <w:proofErr w:type="spellEnd"/>
      <w:r>
        <w:t xml:space="preserve"> </w:t>
      </w: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CCRF </w:t>
      </w:r>
      <w:proofErr w:type="spellStart"/>
      <w:r>
        <w:t>lần</w:t>
      </w:r>
      <w:proofErr w:type="spellEnd"/>
      <w:r>
        <w:t xml:space="preserve"> </w:t>
      </w:r>
      <w:proofErr w:type="spellStart"/>
      <w:r>
        <w:t>thứ</w:t>
      </w:r>
      <w:proofErr w:type="spellEnd"/>
      <w:r>
        <w:t xml:space="preserve"> 5.</w:t>
      </w:r>
      <w:r w:rsidR="00D251CE">
        <w:t xml:space="preserve">  </w:t>
      </w:r>
    </w:p>
    <w:p w14:paraId="6D2A45D5" w14:textId="77777777" w:rsidR="00D251CE" w:rsidRDefault="00D251CE" w:rsidP="00D251CE">
      <w:pPr>
        <w:ind w:left="720"/>
      </w:pPr>
    </w:p>
    <w:p w14:paraId="5C666CBB" w14:textId="618EE473" w:rsidR="00D251CE" w:rsidRDefault="00D251CE" w:rsidP="00D251CE">
      <w:pPr>
        <w:ind w:left="720" w:hanging="270"/>
      </w:pPr>
      <w:r w:rsidRPr="00D251CE">
        <w:rPr>
          <w:b/>
          <w:bCs/>
        </w:rPr>
        <w:t xml:space="preserve">6.  </w:t>
      </w:r>
      <w:proofErr w:type="spellStart"/>
      <w:r w:rsidRPr="00D251CE">
        <w:rPr>
          <w:b/>
          <w:bCs/>
        </w:rPr>
        <w:t>Chương</w:t>
      </w:r>
      <w:proofErr w:type="spellEnd"/>
      <w:r w:rsidRPr="00D251CE">
        <w:rPr>
          <w:b/>
          <w:bCs/>
        </w:rPr>
        <w:t xml:space="preserve"> </w:t>
      </w:r>
      <w:proofErr w:type="spellStart"/>
      <w:r w:rsidRPr="00D251CE">
        <w:rPr>
          <w:b/>
          <w:bCs/>
        </w:rPr>
        <w:t>trình</w:t>
      </w:r>
      <w:proofErr w:type="spellEnd"/>
      <w:r w:rsidRPr="00D251CE">
        <w:rPr>
          <w:b/>
          <w:bCs/>
        </w:rPr>
        <w:t xml:space="preserve"> </w:t>
      </w:r>
      <w:proofErr w:type="spellStart"/>
      <w:r w:rsidRPr="00D251CE">
        <w:rPr>
          <w:b/>
          <w:bCs/>
        </w:rPr>
        <w:t>của</w:t>
      </w:r>
      <w:proofErr w:type="spellEnd"/>
      <w:r w:rsidRPr="00D251CE">
        <w:rPr>
          <w:b/>
          <w:bCs/>
        </w:rPr>
        <w:t xml:space="preserve"> </w:t>
      </w:r>
      <w:proofErr w:type="spellStart"/>
      <w:r w:rsidRPr="00D251CE">
        <w:rPr>
          <w:b/>
          <w:bCs/>
        </w:rPr>
        <w:t>tôi</w:t>
      </w:r>
      <w:proofErr w:type="spellEnd"/>
      <w:r w:rsidRPr="00D251CE">
        <w:rPr>
          <w:b/>
          <w:bCs/>
        </w:rPr>
        <w:t xml:space="preserve"> </w:t>
      </w:r>
      <w:proofErr w:type="spellStart"/>
      <w:r w:rsidRPr="00D251CE">
        <w:rPr>
          <w:b/>
          <w:bCs/>
        </w:rPr>
        <w:t>sẽ</w:t>
      </w:r>
      <w:proofErr w:type="spellEnd"/>
      <w:r w:rsidRPr="00D251CE">
        <w:rPr>
          <w:b/>
          <w:bCs/>
        </w:rPr>
        <w:t xml:space="preserve"> </w:t>
      </w:r>
      <w:proofErr w:type="spellStart"/>
      <w:r w:rsidRPr="00D251CE">
        <w:rPr>
          <w:b/>
          <w:bCs/>
        </w:rPr>
        <w:t>thay</w:t>
      </w:r>
      <w:proofErr w:type="spellEnd"/>
      <w:r w:rsidRPr="00D251CE">
        <w:rPr>
          <w:b/>
          <w:bCs/>
        </w:rPr>
        <w:t xml:space="preserve"> </w:t>
      </w:r>
      <w:proofErr w:type="spellStart"/>
      <w:r w:rsidRPr="00D251CE">
        <w:rPr>
          <w:b/>
          <w:bCs/>
        </w:rPr>
        <w:t>đổi</w:t>
      </w:r>
      <w:proofErr w:type="spellEnd"/>
      <w:r w:rsidRPr="00D251CE">
        <w:rPr>
          <w:b/>
          <w:bCs/>
        </w:rPr>
        <w:t xml:space="preserve"> </w:t>
      </w:r>
      <w:proofErr w:type="spellStart"/>
      <w:r w:rsidRPr="00D251CE">
        <w:rPr>
          <w:b/>
          <w:bCs/>
        </w:rPr>
        <w:t>quyền</w:t>
      </w:r>
      <w:proofErr w:type="spellEnd"/>
      <w:r w:rsidRPr="00D251CE">
        <w:rPr>
          <w:b/>
          <w:bCs/>
        </w:rPr>
        <w:t xml:space="preserve"> </w:t>
      </w:r>
      <w:proofErr w:type="spellStart"/>
      <w:r w:rsidRPr="00D251CE">
        <w:rPr>
          <w:b/>
          <w:bCs/>
        </w:rPr>
        <w:t>sở</w:t>
      </w:r>
      <w:proofErr w:type="spellEnd"/>
      <w:r w:rsidRPr="00D251CE">
        <w:rPr>
          <w:b/>
          <w:bCs/>
        </w:rPr>
        <w:t xml:space="preserve"> </w:t>
      </w:r>
      <w:proofErr w:type="spellStart"/>
      <w:r w:rsidRPr="00D251CE">
        <w:rPr>
          <w:b/>
          <w:bCs/>
        </w:rPr>
        <w:t>hữu</w:t>
      </w:r>
      <w:proofErr w:type="spellEnd"/>
      <w:r w:rsidRPr="00D251CE">
        <w:rPr>
          <w:b/>
          <w:bCs/>
        </w:rPr>
        <w:t xml:space="preserve"> </w:t>
      </w:r>
      <w:proofErr w:type="spellStart"/>
      <w:r w:rsidRPr="00D251CE">
        <w:rPr>
          <w:b/>
          <w:bCs/>
        </w:rPr>
        <w:t>sau</w:t>
      </w:r>
      <w:proofErr w:type="spellEnd"/>
      <w:r w:rsidRPr="00D251CE">
        <w:rPr>
          <w:b/>
          <w:bCs/>
        </w:rPr>
        <w:t xml:space="preserve"> </w:t>
      </w:r>
      <w:proofErr w:type="spellStart"/>
      <w:r w:rsidRPr="00D251CE">
        <w:rPr>
          <w:b/>
          <w:bCs/>
        </w:rPr>
        <w:t>tháng</w:t>
      </w:r>
      <w:proofErr w:type="spellEnd"/>
      <w:r w:rsidRPr="00D251CE">
        <w:rPr>
          <w:b/>
          <w:bCs/>
        </w:rPr>
        <w:t xml:space="preserve"> 5 </w:t>
      </w:r>
      <w:proofErr w:type="spellStart"/>
      <w:r w:rsidRPr="00D251CE">
        <w:rPr>
          <w:b/>
          <w:bCs/>
        </w:rPr>
        <w:t>năm</w:t>
      </w:r>
      <w:proofErr w:type="spellEnd"/>
      <w:r w:rsidRPr="00D251CE">
        <w:rPr>
          <w:b/>
          <w:bCs/>
        </w:rPr>
        <w:t xml:space="preserve"> 2023. </w:t>
      </w:r>
      <w:proofErr w:type="spellStart"/>
      <w:r w:rsidRPr="00D251CE">
        <w:rPr>
          <w:b/>
          <w:bCs/>
        </w:rPr>
        <w:t>Chủ</w:t>
      </w:r>
      <w:proofErr w:type="spellEnd"/>
      <w:r w:rsidRPr="00D251CE">
        <w:rPr>
          <w:b/>
          <w:bCs/>
        </w:rPr>
        <w:t xml:space="preserve"> </w:t>
      </w:r>
      <w:proofErr w:type="spellStart"/>
      <w:r w:rsidRPr="00D251CE">
        <w:rPr>
          <w:b/>
          <w:bCs/>
        </w:rPr>
        <w:t>sở</w:t>
      </w:r>
      <w:proofErr w:type="spellEnd"/>
      <w:r w:rsidRPr="00D251CE">
        <w:rPr>
          <w:b/>
          <w:bCs/>
        </w:rPr>
        <w:t xml:space="preserve"> </w:t>
      </w:r>
      <w:proofErr w:type="spellStart"/>
      <w:r w:rsidRPr="00D251CE">
        <w:rPr>
          <w:b/>
          <w:bCs/>
        </w:rPr>
        <w:t>hữu</w:t>
      </w:r>
      <w:proofErr w:type="spellEnd"/>
      <w:r w:rsidRPr="00D251CE">
        <w:rPr>
          <w:b/>
          <w:bCs/>
        </w:rPr>
        <w:t xml:space="preserve"> </w:t>
      </w:r>
      <w:proofErr w:type="spellStart"/>
      <w:r w:rsidRPr="00D251CE">
        <w:rPr>
          <w:b/>
          <w:bCs/>
        </w:rPr>
        <w:t>mới</w:t>
      </w:r>
      <w:proofErr w:type="spellEnd"/>
      <w:r w:rsidRPr="00D251CE">
        <w:rPr>
          <w:b/>
          <w:bCs/>
        </w:rPr>
        <w:t xml:space="preserve"> </w:t>
      </w:r>
      <w:proofErr w:type="spellStart"/>
      <w:r w:rsidRPr="00D251CE">
        <w:rPr>
          <w:b/>
          <w:bCs/>
        </w:rPr>
        <w:t>có</w:t>
      </w:r>
      <w:proofErr w:type="spellEnd"/>
      <w:r w:rsidRPr="00D251CE">
        <w:rPr>
          <w:b/>
          <w:bCs/>
        </w:rPr>
        <w:t xml:space="preserve"> </w:t>
      </w:r>
      <w:proofErr w:type="spellStart"/>
      <w:r w:rsidRPr="00D251CE">
        <w:rPr>
          <w:b/>
          <w:bCs/>
        </w:rPr>
        <w:t>đủ</w:t>
      </w:r>
      <w:proofErr w:type="spellEnd"/>
      <w:r w:rsidRPr="00D251CE">
        <w:rPr>
          <w:b/>
          <w:bCs/>
        </w:rPr>
        <w:t xml:space="preserve"> </w:t>
      </w:r>
      <w:proofErr w:type="spellStart"/>
      <w:r w:rsidRPr="00D251CE">
        <w:rPr>
          <w:b/>
          <w:bCs/>
        </w:rPr>
        <w:t>điều</w:t>
      </w:r>
      <w:proofErr w:type="spellEnd"/>
      <w:r w:rsidRPr="00D251CE">
        <w:rPr>
          <w:b/>
          <w:bCs/>
        </w:rPr>
        <w:t xml:space="preserve"> </w:t>
      </w:r>
      <w:proofErr w:type="spellStart"/>
      <w:r w:rsidRPr="00D251CE">
        <w:rPr>
          <w:b/>
          <w:bCs/>
        </w:rPr>
        <w:t>kiện</w:t>
      </w:r>
      <w:proofErr w:type="spellEnd"/>
      <w:r w:rsidRPr="00D251CE">
        <w:rPr>
          <w:b/>
          <w:bCs/>
        </w:rPr>
        <w:t xml:space="preserve"> </w:t>
      </w:r>
      <w:proofErr w:type="spellStart"/>
      <w:r w:rsidRPr="00D251CE">
        <w:rPr>
          <w:b/>
          <w:bCs/>
        </w:rPr>
        <w:t>nhận</w:t>
      </w:r>
      <w:proofErr w:type="spellEnd"/>
      <w:r w:rsidRPr="00D251CE">
        <w:rPr>
          <w:b/>
          <w:bCs/>
        </w:rPr>
        <w:t xml:space="preserve"> </w:t>
      </w:r>
      <w:proofErr w:type="spellStart"/>
      <w:r w:rsidRPr="00D251CE">
        <w:rPr>
          <w:b/>
          <w:bCs/>
        </w:rPr>
        <w:t>khoản</w:t>
      </w:r>
      <w:proofErr w:type="spellEnd"/>
      <w:r w:rsidRPr="00D251CE">
        <w:rPr>
          <w:b/>
          <w:bCs/>
        </w:rPr>
        <w:t xml:space="preserve"> </w:t>
      </w:r>
      <w:proofErr w:type="spellStart"/>
      <w:r w:rsidRPr="00D251CE">
        <w:rPr>
          <w:b/>
          <w:bCs/>
        </w:rPr>
        <w:t>thanh</w:t>
      </w:r>
      <w:proofErr w:type="spellEnd"/>
      <w:r w:rsidRPr="00D251CE">
        <w:rPr>
          <w:b/>
          <w:bCs/>
        </w:rPr>
        <w:t xml:space="preserve"> </w:t>
      </w:r>
      <w:proofErr w:type="spellStart"/>
      <w:r w:rsidRPr="00D251CE">
        <w:rPr>
          <w:b/>
          <w:bCs/>
        </w:rPr>
        <w:t>toán</w:t>
      </w:r>
      <w:proofErr w:type="spellEnd"/>
      <w:r w:rsidRPr="00D251CE">
        <w:rPr>
          <w:b/>
          <w:bCs/>
        </w:rPr>
        <w:t xml:space="preserve"> </w:t>
      </w:r>
      <w:proofErr w:type="spellStart"/>
      <w:r w:rsidRPr="00D251CE">
        <w:rPr>
          <w:b/>
          <w:bCs/>
        </w:rPr>
        <w:t>thứ</w:t>
      </w:r>
      <w:proofErr w:type="spellEnd"/>
      <w:r w:rsidRPr="00D251CE">
        <w:rPr>
          <w:b/>
          <w:bCs/>
        </w:rPr>
        <w:t xml:space="preserve"> 5 </w:t>
      </w:r>
      <w:proofErr w:type="spellStart"/>
      <w:r w:rsidRPr="00D251CE">
        <w:rPr>
          <w:b/>
          <w:bCs/>
        </w:rPr>
        <w:t>không</w:t>
      </w:r>
      <w:proofErr w:type="spellEnd"/>
      <w:r w:rsidRPr="00D251CE">
        <w:rPr>
          <w:b/>
          <w:bCs/>
        </w:rPr>
        <w:t>?</w:t>
      </w:r>
    </w:p>
    <w:p w14:paraId="4D6E21BC" w14:textId="77777777" w:rsidR="00D251CE" w:rsidRDefault="00D251CE" w:rsidP="00D251CE">
      <w:pPr>
        <w:ind w:left="720"/>
      </w:pPr>
      <w:proofErr w:type="spellStart"/>
      <w:r>
        <w:t>Không</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đóng</w:t>
      </w:r>
      <w:proofErr w:type="spellEnd"/>
      <w:r>
        <w:t xml:space="preserve"> </w:t>
      </w:r>
      <w:proofErr w:type="spellStart"/>
      <w:r>
        <w:t>hoặc</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quyền</w:t>
      </w:r>
      <w:proofErr w:type="spellEnd"/>
      <w:r>
        <w:t xml:space="preserve"> </w:t>
      </w:r>
      <w:proofErr w:type="spellStart"/>
      <w:r>
        <w:t>sở</w:t>
      </w:r>
      <w:proofErr w:type="spellEnd"/>
      <w:r>
        <w:t xml:space="preserve"> </w:t>
      </w:r>
      <w:proofErr w:type="spellStart"/>
      <w:r>
        <w:t>hữu</w:t>
      </w:r>
      <w:proofErr w:type="spellEnd"/>
      <w:r>
        <w:t xml:space="preserve"> </w:t>
      </w:r>
      <w:proofErr w:type="spellStart"/>
      <w:r>
        <w:t>trong</w:t>
      </w:r>
      <w:proofErr w:type="spellEnd"/>
      <w:r>
        <w:t xml:space="preserve"> </w:t>
      </w:r>
      <w:proofErr w:type="spellStart"/>
      <w:r>
        <w:t>quá</w:t>
      </w:r>
      <w:proofErr w:type="spellEnd"/>
      <w:r>
        <w:t xml:space="preserve"> </w:t>
      </w:r>
      <w:proofErr w:type="spellStart"/>
      <w:r>
        <w:t>trình</w:t>
      </w:r>
      <w:proofErr w:type="spellEnd"/>
      <w:r>
        <w:t xml:space="preserve"> CCRF 2022 </w:t>
      </w:r>
      <w:proofErr w:type="spellStart"/>
      <w:r>
        <w:t>sẽ</w:t>
      </w:r>
      <w:proofErr w:type="spellEnd"/>
      <w:r>
        <w:t xml:space="preserve"> </w:t>
      </w:r>
      <w:proofErr w:type="spellStart"/>
      <w:r>
        <w:t>không</w:t>
      </w:r>
      <w:proofErr w:type="spellEnd"/>
      <w:r>
        <w:t xml:space="preserve"> </w:t>
      </w:r>
      <w:proofErr w:type="spellStart"/>
      <w:r>
        <w:t>đủ</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nhận</w:t>
      </w:r>
      <w:proofErr w:type="spellEnd"/>
      <w:r>
        <w:t xml:space="preserve"> </w:t>
      </w:r>
      <w:proofErr w:type="spellStart"/>
      <w:r>
        <w:t>bất</w:t>
      </w:r>
      <w:proofErr w:type="spellEnd"/>
      <w:r>
        <w:t xml:space="preserve"> </w:t>
      </w:r>
      <w:proofErr w:type="spellStart"/>
      <w:r>
        <w:t>kỳ</w:t>
      </w:r>
      <w:proofErr w:type="spellEnd"/>
      <w:r>
        <w:t xml:space="preserve"> </w:t>
      </w:r>
      <w:proofErr w:type="spellStart"/>
      <w:r>
        <w:t>khoản</w:t>
      </w:r>
      <w:proofErr w:type="spellEnd"/>
      <w:r>
        <w:t xml:space="preserve"> </w:t>
      </w:r>
      <w:proofErr w:type="spellStart"/>
      <w:r>
        <w:t>tài</w:t>
      </w:r>
      <w:proofErr w:type="spellEnd"/>
      <w:r>
        <w:t xml:space="preserve"> </w:t>
      </w:r>
      <w:proofErr w:type="spellStart"/>
      <w:r>
        <w:t>trợ</w:t>
      </w:r>
      <w:proofErr w:type="spellEnd"/>
      <w:r>
        <w:t xml:space="preserve"> CCRF 2022 </w:t>
      </w:r>
      <w:proofErr w:type="spellStart"/>
      <w:r>
        <w:t>còn</w:t>
      </w:r>
      <w:proofErr w:type="spellEnd"/>
      <w:r>
        <w:t xml:space="preserve"> </w:t>
      </w:r>
      <w:proofErr w:type="spellStart"/>
      <w:r>
        <w:t>lại</w:t>
      </w:r>
      <w:proofErr w:type="spellEnd"/>
      <w:r>
        <w:t xml:space="preserve"> </w:t>
      </w:r>
      <w:proofErr w:type="spellStart"/>
      <w:r>
        <w:t>nào</w:t>
      </w:r>
      <w:proofErr w:type="spellEnd"/>
      <w:r>
        <w:t xml:space="preserve">, bao </w:t>
      </w:r>
      <w:proofErr w:type="spellStart"/>
      <w:r>
        <w:t>gồm</w:t>
      </w:r>
      <w:proofErr w:type="spellEnd"/>
      <w:r>
        <w:t xml:space="preserve"> </w:t>
      </w:r>
      <w:proofErr w:type="spellStart"/>
      <w:r>
        <w:t>cả</w:t>
      </w:r>
      <w:proofErr w:type="spellEnd"/>
      <w:r>
        <w:t xml:space="preserve"> </w:t>
      </w: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thứ</w:t>
      </w:r>
      <w:proofErr w:type="spellEnd"/>
      <w:r>
        <w:t xml:space="preserve"> 5. </w:t>
      </w:r>
    </w:p>
    <w:p w14:paraId="7C3C0F96" w14:textId="77777777" w:rsidR="00D251CE" w:rsidRDefault="00D251CE" w:rsidP="00D251CE">
      <w:pPr>
        <w:ind w:left="720"/>
      </w:pPr>
    </w:p>
    <w:p w14:paraId="7DEE4757" w14:textId="77777777" w:rsidR="00C71D37" w:rsidRPr="00C71D37" w:rsidRDefault="00D251CE" w:rsidP="00C71D37">
      <w:pPr>
        <w:ind w:left="720" w:hanging="270"/>
        <w:rPr>
          <w:b/>
          <w:bCs/>
        </w:rPr>
      </w:pPr>
      <w:r w:rsidRPr="00D251CE">
        <w:rPr>
          <w:b/>
          <w:bCs/>
        </w:rPr>
        <w:t xml:space="preserve">7. </w:t>
      </w:r>
      <w:proofErr w:type="spellStart"/>
      <w:r w:rsidR="00C71D37" w:rsidRPr="00C71D37">
        <w:rPr>
          <w:b/>
          <w:bCs/>
        </w:rPr>
        <w:t>Tôi</w:t>
      </w:r>
      <w:proofErr w:type="spellEnd"/>
      <w:r w:rsidR="00C71D37" w:rsidRPr="00C71D37">
        <w:rPr>
          <w:b/>
          <w:bCs/>
        </w:rPr>
        <w:t xml:space="preserve"> </w:t>
      </w:r>
      <w:proofErr w:type="spellStart"/>
      <w:r w:rsidR="00C71D37" w:rsidRPr="00C71D37">
        <w:rPr>
          <w:b/>
          <w:bCs/>
        </w:rPr>
        <w:t>không</w:t>
      </w:r>
      <w:proofErr w:type="spellEnd"/>
      <w:r w:rsidR="00C71D37" w:rsidRPr="00C71D37">
        <w:rPr>
          <w:b/>
          <w:bCs/>
        </w:rPr>
        <w:t xml:space="preserve"> </w:t>
      </w:r>
      <w:proofErr w:type="spellStart"/>
      <w:r w:rsidR="00C71D37" w:rsidRPr="00C71D37">
        <w:rPr>
          <w:b/>
          <w:bCs/>
        </w:rPr>
        <w:t>chắc</w:t>
      </w:r>
      <w:proofErr w:type="spellEnd"/>
      <w:r w:rsidR="00C71D37" w:rsidRPr="00C71D37">
        <w:rPr>
          <w:b/>
          <w:bCs/>
        </w:rPr>
        <w:t xml:space="preserve"> </w:t>
      </w:r>
      <w:proofErr w:type="spellStart"/>
      <w:r w:rsidR="00C71D37" w:rsidRPr="00C71D37">
        <w:rPr>
          <w:b/>
          <w:bCs/>
        </w:rPr>
        <w:t>liệu</w:t>
      </w:r>
      <w:proofErr w:type="spellEnd"/>
      <w:r w:rsidR="00C71D37" w:rsidRPr="00C71D37">
        <w:rPr>
          <w:b/>
          <w:bCs/>
        </w:rPr>
        <w:t xml:space="preserve"> </w:t>
      </w:r>
      <w:proofErr w:type="spellStart"/>
      <w:r w:rsidR="00C71D37" w:rsidRPr="00C71D37">
        <w:rPr>
          <w:b/>
          <w:bCs/>
        </w:rPr>
        <w:t>chương</w:t>
      </w:r>
      <w:proofErr w:type="spellEnd"/>
      <w:r w:rsidR="00C71D37" w:rsidRPr="00C71D37">
        <w:rPr>
          <w:b/>
          <w:bCs/>
        </w:rPr>
        <w:t xml:space="preserve"> </w:t>
      </w:r>
      <w:proofErr w:type="spellStart"/>
      <w:r w:rsidR="00C71D37" w:rsidRPr="00C71D37">
        <w:rPr>
          <w:b/>
          <w:bCs/>
        </w:rPr>
        <w:t>trình</w:t>
      </w:r>
      <w:proofErr w:type="spellEnd"/>
      <w:r w:rsidR="00C71D37" w:rsidRPr="00C71D37">
        <w:rPr>
          <w:b/>
          <w:bCs/>
        </w:rPr>
        <w:t xml:space="preserve"> </w:t>
      </w:r>
      <w:proofErr w:type="spellStart"/>
      <w:r w:rsidR="00C71D37" w:rsidRPr="00C71D37">
        <w:rPr>
          <w:b/>
          <w:bCs/>
        </w:rPr>
        <w:t>của</w:t>
      </w:r>
      <w:proofErr w:type="spellEnd"/>
      <w:r w:rsidR="00C71D37" w:rsidRPr="00C71D37">
        <w:rPr>
          <w:b/>
          <w:bCs/>
        </w:rPr>
        <w:t xml:space="preserve"> </w:t>
      </w:r>
      <w:proofErr w:type="spellStart"/>
      <w:r w:rsidR="00C71D37" w:rsidRPr="00C71D37">
        <w:rPr>
          <w:b/>
          <w:bCs/>
        </w:rPr>
        <w:t>mình</w:t>
      </w:r>
      <w:proofErr w:type="spellEnd"/>
      <w:r w:rsidR="00C71D37" w:rsidRPr="00C71D37">
        <w:rPr>
          <w:b/>
          <w:bCs/>
        </w:rPr>
        <w:t xml:space="preserve"> </w:t>
      </w:r>
      <w:proofErr w:type="spellStart"/>
      <w:r w:rsidR="00C71D37" w:rsidRPr="00C71D37">
        <w:rPr>
          <w:b/>
          <w:bCs/>
        </w:rPr>
        <w:t>có</w:t>
      </w:r>
      <w:proofErr w:type="spellEnd"/>
      <w:r w:rsidR="00C71D37" w:rsidRPr="00C71D37">
        <w:rPr>
          <w:b/>
          <w:bCs/>
        </w:rPr>
        <w:t xml:space="preserve"> </w:t>
      </w:r>
      <w:proofErr w:type="spellStart"/>
      <w:r w:rsidR="00C71D37" w:rsidRPr="00C71D37">
        <w:rPr>
          <w:b/>
          <w:bCs/>
        </w:rPr>
        <w:t>đủ</w:t>
      </w:r>
      <w:proofErr w:type="spellEnd"/>
      <w:r w:rsidR="00C71D37" w:rsidRPr="00C71D37">
        <w:rPr>
          <w:b/>
          <w:bCs/>
        </w:rPr>
        <w:t xml:space="preserve"> </w:t>
      </w:r>
      <w:proofErr w:type="spellStart"/>
      <w:r w:rsidR="00C71D37" w:rsidRPr="00C71D37">
        <w:rPr>
          <w:b/>
          <w:bCs/>
        </w:rPr>
        <w:t>điều</w:t>
      </w:r>
      <w:proofErr w:type="spellEnd"/>
      <w:r w:rsidR="00C71D37" w:rsidRPr="00C71D37">
        <w:rPr>
          <w:b/>
          <w:bCs/>
        </w:rPr>
        <w:t xml:space="preserve"> </w:t>
      </w:r>
      <w:proofErr w:type="spellStart"/>
      <w:r w:rsidR="00C71D37" w:rsidRPr="00C71D37">
        <w:rPr>
          <w:b/>
          <w:bCs/>
        </w:rPr>
        <w:t>kiện</w:t>
      </w:r>
      <w:proofErr w:type="spellEnd"/>
      <w:r w:rsidR="00C71D37" w:rsidRPr="00C71D37">
        <w:rPr>
          <w:b/>
          <w:bCs/>
        </w:rPr>
        <w:t xml:space="preserve"> </w:t>
      </w:r>
      <w:proofErr w:type="spellStart"/>
      <w:r w:rsidR="00C71D37" w:rsidRPr="00C71D37">
        <w:rPr>
          <w:b/>
          <w:bCs/>
        </w:rPr>
        <w:t>nhận</w:t>
      </w:r>
      <w:proofErr w:type="spellEnd"/>
      <w:r w:rsidR="00C71D37" w:rsidRPr="00C71D37">
        <w:rPr>
          <w:b/>
          <w:bCs/>
        </w:rPr>
        <w:t xml:space="preserve"> </w:t>
      </w:r>
      <w:proofErr w:type="spellStart"/>
      <w:r w:rsidR="00C71D37" w:rsidRPr="00C71D37">
        <w:rPr>
          <w:b/>
          <w:bCs/>
        </w:rPr>
        <w:t>khoản</w:t>
      </w:r>
      <w:proofErr w:type="spellEnd"/>
      <w:r w:rsidR="00C71D37" w:rsidRPr="00C71D37">
        <w:rPr>
          <w:b/>
          <w:bCs/>
        </w:rPr>
        <w:t xml:space="preserve"> </w:t>
      </w:r>
      <w:proofErr w:type="spellStart"/>
      <w:r w:rsidR="00C71D37" w:rsidRPr="00C71D37">
        <w:rPr>
          <w:b/>
          <w:bCs/>
        </w:rPr>
        <w:t>thanh</w:t>
      </w:r>
      <w:proofErr w:type="spellEnd"/>
      <w:r w:rsidR="00C71D37" w:rsidRPr="00C71D37">
        <w:rPr>
          <w:b/>
          <w:bCs/>
        </w:rPr>
        <w:t xml:space="preserve"> </w:t>
      </w:r>
      <w:proofErr w:type="spellStart"/>
      <w:r w:rsidR="00C71D37" w:rsidRPr="00C71D37">
        <w:rPr>
          <w:b/>
          <w:bCs/>
        </w:rPr>
        <w:t>toán</w:t>
      </w:r>
      <w:proofErr w:type="spellEnd"/>
      <w:r w:rsidR="00C71D37" w:rsidRPr="00C71D37">
        <w:rPr>
          <w:b/>
          <w:bCs/>
        </w:rPr>
        <w:t xml:space="preserve"> </w:t>
      </w:r>
      <w:proofErr w:type="spellStart"/>
      <w:r w:rsidR="00C71D37" w:rsidRPr="00C71D37">
        <w:rPr>
          <w:b/>
          <w:bCs/>
        </w:rPr>
        <w:t>thứ</w:t>
      </w:r>
      <w:proofErr w:type="spellEnd"/>
      <w:r w:rsidR="00C71D37" w:rsidRPr="00C71D37">
        <w:rPr>
          <w:b/>
          <w:bCs/>
        </w:rPr>
        <w:t xml:space="preserve"> 5 hay </w:t>
      </w:r>
      <w:proofErr w:type="spellStart"/>
      <w:r w:rsidR="00C71D37" w:rsidRPr="00C71D37">
        <w:rPr>
          <w:b/>
          <w:bCs/>
        </w:rPr>
        <w:t>không</w:t>
      </w:r>
      <w:proofErr w:type="spellEnd"/>
      <w:r w:rsidR="00C71D37" w:rsidRPr="00C71D37">
        <w:rPr>
          <w:b/>
          <w:bCs/>
        </w:rPr>
        <w:t xml:space="preserve">. </w:t>
      </w:r>
      <w:proofErr w:type="spellStart"/>
      <w:r w:rsidR="00C71D37" w:rsidRPr="00C71D37">
        <w:rPr>
          <w:b/>
          <w:bCs/>
        </w:rPr>
        <w:t>Tôi</w:t>
      </w:r>
      <w:proofErr w:type="spellEnd"/>
      <w:r w:rsidR="00C71D37" w:rsidRPr="00C71D37">
        <w:rPr>
          <w:b/>
          <w:bCs/>
        </w:rPr>
        <w:t xml:space="preserve"> </w:t>
      </w:r>
      <w:proofErr w:type="spellStart"/>
      <w:r w:rsidR="00C71D37" w:rsidRPr="00C71D37">
        <w:rPr>
          <w:b/>
          <w:bCs/>
        </w:rPr>
        <w:t>nên</w:t>
      </w:r>
      <w:proofErr w:type="spellEnd"/>
      <w:r w:rsidR="00C71D37" w:rsidRPr="00C71D37">
        <w:rPr>
          <w:b/>
          <w:bCs/>
        </w:rPr>
        <w:t xml:space="preserve"> </w:t>
      </w:r>
      <w:proofErr w:type="spellStart"/>
      <w:r w:rsidR="00C71D37" w:rsidRPr="00C71D37">
        <w:rPr>
          <w:b/>
          <w:bCs/>
        </w:rPr>
        <w:t>làm</w:t>
      </w:r>
      <w:proofErr w:type="spellEnd"/>
      <w:r w:rsidR="00C71D37" w:rsidRPr="00C71D37">
        <w:rPr>
          <w:b/>
          <w:bCs/>
        </w:rPr>
        <w:t xml:space="preserve"> </w:t>
      </w:r>
      <w:proofErr w:type="spellStart"/>
      <w:r w:rsidR="00C71D37" w:rsidRPr="00C71D37">
        <w:rPr>
          <w:b/>
          <w:bCs/>
        </w:rPr>
        <w:t>gì</w:t>
      </w:r>
      <w:proofErr w:type="spellEnd"/>
      <w:r w:rsidR="00C71D37" w:rsidRPr="00C71D37">
        <w:rPr>
          <w:b/>
          <w:bCs/>
        </w:rPr>
        <w:t>?</w:t>
      </w:r>
    </w:p>
    <w:p w14:paraId="5E2B276C" w14:textId="072F952F" w:rsidR="00D251CE" w:rsidRPr="00C71D37" w:rsidRDefault="649A3EA6" w:rsidP="00C71D37">
      <w:pPr>
        <w:ind w:left="720"/>
      </w:pPr>
      <w:r>
        <w:t xml:space="preserve"> </w:t>
      </w:r>
      <w:proofErr w:type="spellStart"/>
      <w:r>
        <w:t>Hạn</w:t>
      </w:r>
      <w:proofErr w:type="spellEnd"/>
      <w:r>
        <w:t xml:space="preserve"> </w:t>
      </w:r>
      <w:proofErr w:type="spellStart"/>
      <w:r>
        <w:t>chót</w:t>
      </w:r>
      <w:proofErr w:type="spellEnd"/>
      <w:r>
        <w:t xml:space="preserve"> </w:t>
      </w:r>
      <w:proofErr w:type="spellStart"/>
      <w:r>
        <w:t>để</w:t>
      </w:r>
      <w:proofErr w:type="spellEnd"/>
      <w:r>
        <w:t xml:space="preserve"> </w:t>
      </w:r>
      <w:proofErr w:type="spellStart"/>
      <w:r>
        <w:t>hỏi</w:t>
      </w:r>
      <w:proofErr w:type="spellEnd"/>
      <w:r>
        <w:t xml:space="preserve"> </w:t>
      </w:r>
      <w:proofErr w:type="spellStart"/>
      <w:r>
        <w:t>về</w:t>
      </w:r>
      <w:proofErr w:type="spellEnd"/>
      <w:r>
        <w:t xml:space="preserve"> </w:t>
      </w: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thứ</w:t>
      </w:r>
      <w:proofErr w:type="spellEnd"/>
      <w:r>
        <w:t xml:space="preserve"> 5 </w:t>
      </w:r>
      <w:proofErr w:type="spellStart"/>
      <w:r>
        <w:t>là</w:t>
      </w:r>
      <w:proofErr w:type="spellEnd"/>
      <w:r w:rsidR="00C71D37">
        <w:t xml:space="preserve"> </w:t>
      </w:r>
      <w:proofErr w:type="spellStart"/>
      <w:r w:rsidR="00C71D37">
        <w:t>ngày</w:t>
      </w:r>
      <w:proofErr w:type="spellEnd"/>
      <w:r w:rsidR="00C71D37">
        <w:t xml:space="preserve"> 15 </w:t>
      </w:r>
      <w:proofErr w:type="spellStart"/>
      <w:r w:rsidR="00C71D37">
        <w:t>tháng</w:t>
      </w:r>
      <w:proofErr w:type="spellEnd"/>
      <w:r w:rsidR="00C71D37">
        <w:t xml:space="preserve"> 10 </w:t>
      </w:r>
      <w:proofErr w:type="spellStart"/>
      <w:r w:rsidR="00C71D37">
        <w:t>năm</w:t>
      </w:r>
      <w:proofErr w:type="spellEnd"/>
      <w:r w:rsidR="00C71D37">
        <w:t xml:space="preserve"> 2023.</w:t>
      </w:r>
    </w:p>
    <w:p w14:paraId="54753E59" w14:textId="6B1B0C36" w:rsidR="00D251CE" w:rsidRPr="00C71D37" w:rsidRDefault="00D251CE" w:rsidP="00D251CE"/>
    <w:p w14:paraId="7E9B97F8" w14:textId="3D83E656" w:rsidR="00185D0D" w:rsidRPr="00335EA6" w:rsidRDefault="00185D0D" w:rsidP="00C150CA">
      <w:pPr>
        <w:pStyle w:val="Heading1"/>
        <w:rPr>
          <w:lang w:val="vi"/>
        </w:rPr>
      </w:pPr>
      <w:r>
        <w:rPr>
          <w:lang w:val="vi"/>
        </w:rPr>
        <w:t>Tài liệu, kiểm tra và báo cáo</w:t>
      </w:r>
    </w:p>
    <w:p w14:paraId="39B43182" w14:textId="7AFAF6B2" w:rsidR="00CB08BE" w:rsidRPr="005E5155" w:rsidRDefault="005721CB" w:rsidP="00CB08BE">
      <w:pPr>
        <w:rPr>
          <w:lang w:val="vi-VN"/>
        </w:rPr>
      </w:pPr>
      <w:r>
        <w:rPr>
          <w:lang w:val="vi"/>
        </w:rPr>
        <w:t>Các nhà cung cấp phải lưu giữ chứng từ về việc sử dụng khoản tài trợ và sẽ phải cung cấp cho TWC các chứng từ đó nếu họ được chọn tham gia kiểm tra.</w:t>
      </w:r>
      <w:r w:rsidR="002603BF" w:rsidRPr="002603BF">
        <w:rPr>
          <w:rFonts w:ascii="inherit" w:eastAsia="Times New Roman" w:hAnsi="inherit" w:cs="Courier New"/>
          <w:color w:val="202124"/>
          <w:sz w:val="42"/>
          <w:szCs w:val="42"/>
          <w:lang w:val="vi-VN"/>
        </w:rPr>
        <w:t xml:space="preserve"> </w:t>
      </w:r>
      <w:r w:rsidR="002603BF" w:rsidRPr="002603BF">
        <w:rPr>
          <w:lang w:val="vi-VN"/>
        </w:rPr>
        <w:t xml:space="preserve">Tìm hiểu thêm bằng cách đọc Hướng dẫn Lập hồ sơ và Chuẩn bị cho Giám sát bằng </w:t>
      </w:r>
      <w:hyperlink r:id="rId26" w:history="1">
        <w:r w:rsidR="002603BF" w:rsidRPr="00D127E6">
          <w:rPr>
            <w:rStyle w:val="Hyperlink"/>
            <w:lang w:val="vi-VN"/>
          </w:rPr>
          <w:t>tiếng Anh</w:t>
        </w:r>
      </w:hyperlink>
      <w:r w:rsidR="002603BF" w:rsidRPr="002603BF">
        <w:rPr>
          <w:lang w:val="vi-VN"/>
        </w:rPr>
        <w:t xml:space="preserve">, </w:t>
      </w:r>
      <w:hyperlink r:id="rId27" w:history="1">
        <w:r w:rsidR="002603BF" w:rsidRPr="006C05E9">
          <w:rPr>
            <w:rStyle w:val="Hyperlink"/>
            <w:lang w:val="vi-VN"/>
          </w:rPr>
          <w:t>tiếng Tây Ban Nha</w:t>
        </w:r>
      </w:hyperlink>
      <w:r w:rsidR="002603BF" w:rsidRPr="002603BF">
        <w:rPr>
          <w:lang w:val="vi-VN"/>
        </w:rPr>
        <w:t xml:space="preserve"> và </w:t>
      </w:r>
      <w:hyperlink r:id="rId28" w:history="1">
        <w:r w:rsidR="002603BF" w:rsidRPr="000D61EF">
          <w:rPr>
            <w:rStyle w:val="Hyperlink"/>
            <w:lang w:val="vi-VN"/>
          </w:rPr>
          <w:t>tiếng Việt</w:t>
        </w:r>
      </w:hyperlink>
      <w:r w:rsidR="002603BF" w:rsidRPr="002603BF">
        <w:rPr>
          <w:lang w:val="vi-VN"/>
        </w:rPr>
        <w:t xml:space="preserve"> của chúng tôi.</w:t>
      </w:r>
    </w:p>
    <w:p w14:paraId="695303B8" w14:textId="77777777" w:rsidR="005721CB" w:rsidRPr="00335EA6" w:rsidRDefault="005721CB" w:rsidP="00CB08BE">
      <w:pPr>
        <w:rPr>
          <w:rFonts w:cstheme="minorHAnsi"/>
          <w:w w:val="90"/>
          <w:lang w:val="vi"/>
        </w:rPr>
      </w:pPr>
    </w:p>
    <w:p w14:paraId="55BB9970" w14:textId="65F26A1A" w:rsidR="00185D0D" w:rsidRPr="00335EA6" w:rsidRDefault="00185D0D" w:rsidP="000D61EF">
      <w:pPr>
        <w:pStyle w:val="ListParagraph"/>
        <w:numPr>
          <w:ilvl w:val="0"/>
          <w:numId w:val="17"/>
        </w:numPr>
        <w:rPr>
          <w:rFonts w:cstheme="minorHAnsi"/>
          <w:b/>
          <w:bCs/>
          <w:lang w:val="vi"/>
        </w:rPr>
      </w:pPr>
      <w:r>
        <w:rPr>
          <w:rFonts w:cstheme="minorHAnsi"/>
          <w:b/>
          <w:bCs/>
          <w:lang w:val="vi"/>
        </w:rPr>
        <w:t>Chúng tôi cần báo cáo việc chi tiêu các khoản tài trợ của CCRF theo tần suất nào?</w:t>
      </w:r>
    </w:p>
    <w:p w14:paraId="2D248C18" w14:textId="530A2202" w:rsidR="003B2A79" w:rsidRPr="00335EA6" w:rsidRDefault="00C220D1" w:rsidP="001C203D">
      <w:pPr>
        <w:pStyle w:val="ListParagraph"/>
        <w:rPr>
          <w:rFonts w:cstheme="minorHAnsi"/>
          <w:lang w:val="vi"/>
        </w:rPr>
      </w:pPr>
      <w:r>
        <w:rPr>
          <w:rFonts w:cstheme="minorHAnsi"/>
          <w:lang w:val="vi"/>
        </w:rPr>
        <w:t xml:space="preserve">Trên cơ sở hằng quý và trước khi nhận được các khoản thanh toán thứ hai, thứ ba và thứ tư, nhà cung cấp phải gửi thông tin liên quan đến việc sử dụng các khoản tài trợ đã nhận trước đó. Nhà cung cấp cũng phải gửi báo cáo cuối cùng sau khi đã chi tiêu tất cả các khoản tài trợ. Nhà cung cấp có thể đăng nhập và báo cáo việc sử dụng các khoản tài trợ bất cứ lúc nào sau khi nhận được tiền tài trợ. Khoảng bảy ngày trước ngày cấp khoản thanh toán hằng quý của nhà cung cấp theo lịch (xem lịch thanh toán hằng quý ở trên), nhà cung cấp sẽ nhận được email nhắc nhở về yêu cầu báo cáo này. </w:t>
      </w:r>
      <w:r>
        <w:rPr>
          <w:rFonts w:cstheme="minorHAnsi"/>
          <w:b/>
          <w:bCs/>
          <w:lang w:val="vi"/>
        </w:rPr>
        <w:t>Việc không thể đăng nhập và thực hiện các yêu cầu báo cáo có thể khiến quý vị không nhận được các khoản tài trợ hằng quý.</w:t>
      </w:r>
      <w:r>
        <w:rPr>
          <w:rFonts w:cstheme="minorHAnsi"/>
          <w:lang w:val="vi"/>
        </w:rPr>
        <w:t xml:space="preserve"> Nhà cung cấp sẽ nhận được thêm một email nhắc nhở. </w:t>
      </w:r>
    </w:p>
    <w:p w14:paraId="3E2782E3" w14:textId="77777777" w:rsidR="003B2A79" w:rsidRPr="00335EA6" w:rsidRDefault="003B2A79" w:rsidP="001C203D">
      <w:pPr>
        <w:pStyle w:val="ListParagraph"/>
        <w:rPr>
          <w:rFonts w:cstheme="minorHAnsi"/>
          <w:lang w:val="vi"/>
        </w:rPr>
      </w:pPr>
    </w:p>
    <w:p w14:paraId="60F68DA7" w14:textId="77777777" w:rsidR="00504816" w:rsidRPr="005E5155" w:rsidRDefault="004008AA" w:rsidP="004008AA">
      <w:pPr>
        <w:ind w:firstLine="720"/>
        <w:rPr>
          <w:rFonts w:cstheme="minorHAnsi"/>
          <w:lang w:val="vi"/>
        </w:rPr>
      </w:pPr>
      <w:r w:rsidRPr="005E5155">
        <w:rPr>
          <w:rFonts w:cstheme="minorHAnsi"/>
          <w:lang w:val="vi"/>
        </w:rPr>
        <w:t>Các nhà cung cấp phải gửi các khoản chi tiêu cho:</w:t>
      </w:r>
      <w:r w:rsidR="00504816" w:rsidRPr="005E5155">
        <w:rPr>
          <w:rFonts w:cstheme="minorHAnsi"/>
          <w:lang w:val="vi"/>
        </w:rPr>
        <w:t xml:space="preserve"> </w:t>
      </w:r>
    </w:p>
    <w:p w14:paraId="16558568" w14:textId="5713A70C" w:rsidR="00B160CE" w:rsidRPr="00504816" w:rsidRDefault="00B160CE" w:rsidP="00504816">
      <w:pPr>
        <w:pStyle w:val="ListParagraph"/>
        <w:numPr>
          <w:ilvl w:val="1"/>
          <w:numId w:val="13"/>
        </w:numPr>
        <w:rPr>
          <w:rFonts w:cstheme="minorHAnsi"/>
          <w:lang w:val="it-IT"/>
        </w:rPr>
      </w:pPr>
      <w:r w:rsidRPr="00504816">
        <w:rPr>
          <w:rFonts w:cstheme="minorHAnsi"/>
          <w:lang w:val="vi"/>
        </w:rPr>
        <w:t xml:space="preserve">Chi phí nhân sự </w:t>
      </w:r>
    </w:p>
    <w:p w14:paraId="69EB9FA6" w14:textId="6D7C9947" w:rsidR="00B160CE" w:rsidRPr="00D6248E" w:rsidRDefault="00B160CE" w:rsidP="00B160CE">
      <w:pPr>
        <w:pStyle w:val="ListParagraph"/>
        <w:numPr>
          <w:ilvl w:val="1"/>
          <w:numId w:val="13"/>
        </w:numPr>
        <w:rPr>
          <w:rFonts w:cstheme="minorHAnsi"/>
          <w:lang w:val="it-IT"/>
        </w:rPr>
      </w:pPr>
      <w:r>
        <w:rPr>
          <w:rFonts w:cstheme="minorHAnsi"/>
          <w:lang w:val="vi"/>
        </w:rPr>
        <w:t>Khoản bổ sung tiền công một lần cho nhân viên</w:t>
      </w:r>
    </w:p>
    <w:p w14:paraId="4C088B62" w14:textId="5914C4EE" w:rsidR="00DA4FF6" w:rsidRPr="00DA4FF6" w:rsidRDefault="35C28846" w:rsidP="77A80BEA">
      <w:pPr>
        <w:pStyle w:val="ListParagraph"/>
        <w:numPr>
          <w:ilvl w:val="1"/>
          <w:numId w:val="13"/>
        </w:numPr>
        <w:rPr>
          <w:lang w:val="vi"/>
        </w:rPr>
      </w:pPr>
      <w:r w:rsidRPr="77A80BEA">
        <w:rPr>
          <w:lang w:val="vi"/>
        </w:rPr>
        <w:t xml:space="preserve"> thiết bị bảo vệ cá nhân</w:t>
      </w:r>
    </w:p>
    <w:p w14:paraId="76DD664F" w14:textId="77777777" w:rsidR="00DA4FF6" w:rsidRPr="00DA4FF6" w:rsidRDefault="00DA4FF6" w:rsidP="002B6D3D">
      <w:pPr>
        <w:pStyle w:val="ListParagraph"/>
        <w:numPr>
          <w:ilvl w:val="1"/>
          <w:numId w:val="13"/>
        </w:numPr>
        <w:rPr>
          <w:rFonts w:cstheme="minorHAnsi"/>
          <w:lang w:val="it-IT"/>
        </w:rPr>
      </w:pPr>
      <w:r w:rsidRPr="77A80BEA">
        <w:rPr>
          <w:lang w:val="it-IT"/>
        </w:rPr>
        <w:t xml:space="preserve">Mua hoặc cập nhật thiết bị và vật tư </w:t>
      </w:r>
    </w:p>
    <w:p w14:paraId="26D77F25" w14:textId="77777777" w:rsidR="00DA4FF6" w:rsidRPr="00DA4FF6" w:rsidRDefault="00DA4FF6" w:rsidP="002B6D3D">
      <w:pPr>
        <w:pStyle w:val="ListParagraph"/>
        <w:numPr>
          <w:ilvl w:val="1"/>
          <w:numId w:val="13"/>
        </w:numPr>
        <w:rPr>
          <w:rFonts w:cstheme="minorHAnsi"/>
          <w:lang w:val="it-IT"/>
        </w:rPr>
      </w:pPr>
      <w:proofErr w:type="spellStart"/>
      <w:r w:rsidRPr="77A80BEA">
        <w:t>Hàng</w:t>
      </w:r>
      <w:proofErr w:type="spellEnd"/>
      <w:r w:rsidRPr="77A80BEA">
        <w:t xml:space="preserve"> </w:t>
      </w:r>
      <w:proofErr w:type="spellStart"/>
      <w:r w:rsidRPr="77A80BEA">
        <w:t>hóa</w:t>
      </w:r>
      <w:proofErr w:type="spellEnd"/>
      <w:r w:rsidRPr="77A80BEA">
        <w:t xml:space="preserve"> </w:t>
      </w:r>
      <w:proofErr w:type="spellStart"/>
      <w:r w:rsidRPr="77A80BEA">
        <w:t>và</w:t>
      </w:r>
      <w:proofErr w:type="spellEnd"/>
      <w:r w:rsidRPr="77A80BEA">
        <w:t xml:space="preserve"> </w:t>
      </w:r>
      <w:proofErr w:type="spellStart"/>
      <w:r w:rsidRPr="77A80BEA">
        <w:t>dịch</w:t>
      </w:r>
      <w:proofErr w:type="spellEnd"/>
      <w:r w:rsidRPr="77A80BEA">
        <w:t xml:space="preserve"> </w:t>
      </w:r>
      <w:proofErr w:type="spellStart"/>
      <w:r w:rsidRPr="77A80BEA">
        <w:t>vụ</w:t>
      </w:r>
      <w:proofErr w:type="spellEnd"/>
      <w:r w:rsidRPr="77A80BEA">
        <w:t xml:space="preserve"> </w:t>
      </w:r>
    </w:p>
    <w:p w14:paraId="7F869B0B" w14:textId="77777777" w:rsidR="002C0769" w:rsidRPr="002C0769" w:rsidRDefault="00DA4FF6" w:rsidP="002B6D3D">
      <w:pPr>
        <w:pStyle w:val="ListParagraph"/>
        <w:numPr>
          <w:ilvl w:val="1"/>
          <w:numId w:val="13"/>
        </w:numPr>
        <w:rPr>
          <w:rFonts w:cstheme="minorHAnsi"/>
          <w:lang w:val="it-IT"/>
        </w:rPr>
      </w:pPr>
      <w:r w:rsidRPr="77A80BEA">
        <w:rPr>
          <w:lang w:val="it-IT"/>
        </w:rPr>
        <w:t xml:space="preserve">Hỗ trợ sức khỏe tinh thần </w:t>
      </w:r>
    </w:p>
    <w:p w14:paraId="76C2DD57" w14:textId="6896E2C5" w:rsidR="00B160CE" w:rsidRPr="00DA4FF6" w:rsidRDefault="00DA4FF6" w:rsidP="002B6D3D">
      <w:pPr>
        <w:pStyle w:val="ListParagraph"/>
        <w:numPr>
          <w:ilvl w:val="1"/>
          <w:numId w:val="13"/>
        </w:numPr>
        <w:rPr>
          <w:rFonts w:cstheme="minorHAnsi"/>
          <w:lang w:val="it-IT"/>
        </w:rPr>
      </w:pPr>
      <w:r w:rsidRPr="77A80BEA">
        <w:rPr>
          <w:lang w:val="it-IT"/>
        </w:rPr>
        <w:t>Khác (Nhà cung cấp sẽ mô tả bất kỳ cách sử dụng quỹ nào khác.)</w:t>
      </w:r>
    </w:p>
    <w:p w14:paraId="03927576" w14:textId="77777777" w:rsidR="00DA4FF6" w:rsidRDefault="00DA4FF6" w:rsidP="00185D0D">
      <w:pPr>
        <w:pStyle w:val="ListParagraph"/>
        <w:rPr>
          <w:rFonts w:cstheme="minorHAnsi"/>
          <w:lang w:val="vi"/>
        </w:rPr>
      </w:pPr>
    </w:p>
    <w:p w14:paraId="68DA1C81" w14:textId="77777777" w:rsidR="00BE1DE1" w:rsidRPr="005E5155" w:rsidRDefault="00BE1DE1" w:rsidP="00BE1DE1">
      <w:pPr>
        <w:pStyle w:val="ListParagraph"/>
        <w:rPr>
          <w:rFonts w:cstheme="minorHAnsi"/>
          <w:lang w:val="vi"/>
        </w:rPr>
      </w:pPr>
      <w:r w:rsidRPr="00BE1DE1">
        <w:rPr>
          <w:rFonts w:cstheme="minorHAnsi"/>
          <w:lang w:val="vi-VN"/>
        </w:rPr>
        <w:t>Các nhà cung cấp dịch vụ cũng sẽ được yêu cầu báo cáo nếu phần thưởng CCRF được sử dụng để cung cấp học phí hoặc khoản giảm đồng thanh toán cho các gia đình trong mỗi kỳ thanh toán.</w:t>
      </w:r>
    </w:p>
    <w:p w14:paraId="47F0BDB0" w14:textId="77777777" w:rsidR="00BE1DE1" w:rsidRDefault="00BE1DE1" w:rsidP="00185D0D">
      <w:pPr>
        <w:pStyle w:val="ListParagraph"/>
        <w:rPr>
          <w:rFonts w:cstheme="minorHAnsi"/>
          <w:lang w:val="vi"/>
        </w:rPr>
      </w:pPr>
    </w:p>
    <w:p w14:paraId="18FA3056" w14:textId="60AF80E5" w:rsidR="00185D0D" w:rsidRPr="00D6248E" w:rsidRDefault="00185D0D" w:rsidP="00185D0D">
      <w:pPr>
        <w:pStyle w:val="ListParagraph"/>
        <w:rPr>
          <w:rFonts w:cstheme="minorHAnsi"/>
          <w:lang w:val="it-IT"/>
        </w:rPr>
      </w:pPr>
      <w:r>
        <w:rPr>
          <w:rFonts w:cstheme="minorHAnsi"/>
          <w:lang w:val="vi"/>
        </w:rPr>
        <w:t xml:space="preserve">Chương trình chăm sóc trẻ em phải lưu giữ chứng từ về các khoản chi tiêu đã thực hiện trong các hạng mục hợp lệ trong trường hợp được TWC kiểm toán hoặc kiểm tra (thông tin chi tiết hơn có ở bên dưới). </w:t>
      </w:r>
    </w:p>
    <w:p w14:paraId="4E3EAE90" w14:textId="77777777" w:rsidR="00185D0D" w:rsidRPr="00D6248E" w:rsidRDefault="00185D0D" w:rsidP="00185D0D">
      <w:pPr>
        <w:pStyle w:val="ListParagraph"/>
        <w:rPr>
          <w:rFonts w:cstheme="minorHAnsi"/>
          <w:b/>
          <w:bCs/>
          <w:lang w:val="it-IT"/>
        </w:rPr>
      </w:pPr>
    </w:p>
    <w:p w14:paraId="3E02EE59" w14:textId="60FCDF69" w:rsidR="00C85F56" w:rsidRPr="00D6248E" w:rsidRDefault="00C85F56" w:rsidP="000D61EF">
      <w:pPr>
        <w:pStyle w:val="ListParagraph"/>
        <w:numPr>
          <w:ilvl w:val="0"/>
          <w:numId w:val="17"/>
        </w:numPr>
        <w:rPr>
          <w:rFonts w:cstheme="minorHAnsi"/>
          <w:b/>
          <w:bCs/>
          <w:lang w:val="it-IT"/>
        </w:rPr>
      </w:pPr>
      <w:r>
        <w:rPr>
          <w:rFonts w:cstheme="minorHAnsi"/>
          <w:b/>
          <w:bCs/>
          <w:lang w:val="vi"/>
        </w:rPr>
        <w:t xml:space="preserve">TWC sẽ thực hiện </w:t>
      </w:r>
      <w:r w:rsidR="0059001C" w:rsidRPr="00512EAF">
        <w:rPr>
          <w:rFonts w:cstheme="minorHAnsi"/>
          <w:b/>
          <w:bCs/>
          <w:lang w:val="it-IT"/>
        </w:rPr>
        <w:t>giám sát</w:t>
      </w:r>
      <w:r>
        <w:rPr>
          <w:rFonts w:cstheme="minorHAnsi"/>
          <w:b/>
          <w:bCs/>
          <w:lang w:val="vi"/>
        </w:rPr>
        <w:t xml:space="preserve"> các nhà cung cấp như thế nào?</w:t>
      </w:r>
    </w:p>
    <w:p w14:paraId="54C26EF4" w14:textId="11CFD3CA" w:rsidR="00776B9E" w:rsidRPr="00335EA6" w:rsidRDefault="00776B9E" w:rsidP="00ED7E29">
      <w:pPr>
        <w:pStyle w:val="ListParagraph"/>
        <w:rPr>
          <w:rFonts w:cstheme="minorHAnsi"/>
          <w:lang w:val="vi"/>
        </w:rPr>
      </w:pPr>
      <w:r>
        <w:rPr>
          <w:rFonts w:cstheme="minorHAnsi"/>
          <w:lang w:val="vi"/>
        </w:rPr>
        <w:t xml:space="preserve">TWC sẽ chọn nhiều bên nhận CCRF hơn, so với số bên nhận được chọn cho khoản tài trợ năm 2021, để tiến hành </w:t>
      </w:r>
      <w:r w:rsidR="002F211B" w:rsidRPr="00512EAF">
        <w:rPr>
          <w:rFonts w:cstheme="minorHAnsi"/>
          <w:lang w:val="it-IT"/>
        </w:rPr>
        <w:t>giám sát</w:t>
      </w:r>
      <w:r>
        <w:rPr>
          <w:rFonts w:cstheme="minorHAnsi"/>
          <w:lang w:val="vi"/>
        </w:rPr>
        <w:t xml:space="preserve"> việc tuân thủ các yêu cầu CCRF cho khoản tài trợ năm 2022. Nếu được chọn, nhà cung cấp sẽ phải cung cấp chứng từ chứng minh sự tuân thủ. Các chương trình được chọn tham gia kiểm tra phải đáp ứng yêu cầu. Thông qua quy trình này, TWC sẽ đánh giá mức độ tuân thủ của chương trình với các yêu cầu tham gia, bao gồm yêu cầu mở cửa ít nhất đến hết tháng 5 năm 2023 và tuân thủ các yêu cầu liên bang (ví dụ: trợ cấp cho các khoản đồng thanh toán hoặc học phí trong phạm vi có thể). TWC sẽ xem xét các chi phí được ghi lại để đảm bảo rằng chi phí đó hợp lệ, có chứng từ đầy đủ, được chi tiêu trong khung thời gian hợp lệ và khớp với khoản tài trợ mà nhà cung cấp đã nhận theo CCRF. Việc không cung cấp đầy đủ chứng từ chứng minh sự tuân thủ hoặc bị xác định là không tuân thủ có thể dẫn khiến nhà cung cấp phải hoàn lại tiền và không đủ điều kiện nhận cơ hội tài trợ trong tương lai. </w:t>
      </w:r>
    </w:p>
    <w:p w14:paraId="29B1DDE3" w14:textId="77777777" w:rsidR="00D16263" w:rsidRPr="00335EA6" w:rsidRDefault="00D16263" w:rsidP="00D16263">
      <w:pPr>
        <w:pStyle w:val="ListParagraph"/>
        <w:rPr>
          <w:rFonts w:cstheme="minorHAnsi"/>
          <w:b/>
          <w:bCs/>
          <w:lang w:val="vi"/>
        </w:rPr>
      </w:pPr>
    </w:p>
    <w:p w14:paraId="50DC0D4F" w14:textId="43D0D833" w:rsidR="00CB08BE" w:rsidRPr="00335EA6" w:rsidRDefault="00CB08BE" w:rsidP="000D61EF">
      <w:pPr>
        <w:pStyle w:val="ListParagraph"/>
        <w:numPr>
          <w:ilvl w:val="0"/>
          <w:numId w:val="17"/>
        </w:numPr>
        <w:rPr>
          <w:rFonts w:cstheme="minorHAnsi"/>
          <w:b/>
          <w:bCs/>
          <w:lang w:val="vi"/>
        </w:rPr>
      </w:pPr>
      <w:r>
        <w:rPr>
          <w:rFonts w:cstheme="minorHAnsi"/>
          <w:b/>
          <w:bCs/>
          <w:lang w:val="vi"/>
        </w:rPr>
        <w:t>Tôi cần lưu giữ những chứng từ nào để chứng minh các khoản chi phí?</w:t>
      </w:r>
    </w:p>
    <w:p w14:paraId="24F77BAC" w14:textId="3E6CBAE0" w:rsidR="00CB08BE" w:rsidRPr="00335EA6" w:rsidRDefault="004D3170" w:rsidP="00CB08BE">
      <w:pPr>
        <w:pStyle w:val="ListParagraph"/>
        <w:rPr>
          <w:rFonts w:cstheme="minorHAnsi"/>
          <w:lang w:val="vi"/>
        </w:rPr>
      </w:pPr>
      <w:hyperlink r:id="rId29" w:history="1">
        <w:r w:rsidR="004069D4">
          <w:rPr>
            <w:rStyle w:val="Hyperlink"/>
            <w:rFonts w:cstheme="minorHAnsi"/>
            <w:lang w:val="vi"/>
          </w:rPr>
          <w:t>Biên lai, hóa đơn hoặc các chứng từ hỗ trợ khác</w:t>
        </w:r>
      </w:hyperlink>
      <w:r w:rsidR="004069D4" w:rsidRPr="00D6248E">
        <w:rPr>
          <w:rStyle w:val="Hyperlink"/>
          <w:rFonts w:cstheme="minorHAnsi"/>
          <w:u w:val="none"/>
          <w:lang w:val="vi"/>
        </w:rPr>
        <w:t xml:space="preserve"> </w:t>
      </w:r>
      <w:r w:rsidR="004069D4">
        <w:rPr>
          <w:rFonts w:cstheme="minorHAnsi"/>
          <w:lang w:val="vi"/>
        </w:rPr>
        <w:t>là cần thiết để chứng minh rằng các khoản tài trợ đã được chi tiêu một cách đúng đắn. Tổng tất cả các biên lai phải bằng tổng số tiền tài trợ quý vị đã nhận. Với các khoản tài trợ đã chi tiêu nhưng không có chứng từ chứng minh, quý vị phải hoàn trả cho TWC.</w:t>
      </w:r>
    </w:p>
    <w:p w14:paraId="45504582" w14:textId="77777777" w:rsidR="00CB08BE" w:rsidRPr="00335EA6" w:rsidRDefault="00CB08BE" w:rsidP="00CB08BE">
      <w:pPr>
        <w:rPr>
          <w:rFonts w:cstheme="minorHAnsi"/>
          <w:w w:val="95"/>
          <w:lang w:val="vi"/>
        </w:rPr>
      </w:pPr>
    </w:p>
    <w:p w14:paraId="338765C4" w14:textId="1A5DC8D2" w:rsidR="00CB08BE" w:rsidRPr="00335EA6" w:rsidRDefault="00CB08BE" w:rsidP="000D61EF">
      <w:pPr>
        <w:pStyle w:val="ListParagraph"/>
        <w:numPr>
          <w:ilvl w:val="0"/>
          <w:numId w:val="17"/>
        </w:numPr>
        <w:rPr>
          <w:rFonts w:cstheme="minorHAnsi"/>
          <w:b/>
          <w:bCs/>
          <w:lang w:val="vi"/>
        </w:rPr>
      </w:pPr>
      <w:r>
        <w:rPr>
          <w:rFonts w:cstheme="minorHAnsi"/>
          <w:b/>
          <w:bCs/>
          <w:lang w:val="vi"/>
        </w:rPr>
        <w:t>Tại sao chúng tôi cần lưu giữ hồ sơ về CCRF?</w:t>
      </w:r>
    </w:p>
    <w:p w14:paraId="6C57EC5D" w14:textId="443243D2" w:rsidR="00CB08BE" w:rsidRPr="00335EA6" w:rsidRDefault="00CB08BE" w:rsidP="00CB08BE">
      <w:pPr>
        <w:pStyle w:val="ListParagraph"/>
        <w:rPr>
          <w:rFonts w:cstheme="minorHAnsi"/>
          <w:lang w:val="vi"/>
        </w:rPr>
      </w:pPr>
      <w:r>
        <w:rPr>
          <w:rFonts w:cstheme="minorHAnsi"/>
          <w:lang w:val="vi"/>
        </w:rPr>
        <w:t>Tất cả chi phí được CCRF tài trợ đều phải chịu sự kiểm toán và kiểm tra của TWC và các cán bộ được ủy quyền khác, đồng thời phải tuân thủ các quy định liên bang. TWC sẽ chọn một số chương trình đã nhận được CCRF năm 2022. Các chương trình được chọn tham gia kiểm tra phải đáp ứng yêu cầu. Việc lưu giữ hồ sơ về CCRF đảm bảo rằng nếu chương trình của quý vị được chọn tham gia kiểm tra, quý vị có thể đáp ứng một cách phù hợp. Nếu không cung cấp hồ sơ, chương trình có thể phải hoàn lại tiền và không đủ điều kiện nhận cơ hội tài trợ trong tương lai.</w:t>
      </w:r>
    </w:p>
    <w:p w14:paraId="041395AA" w14:textId="77777777" w:rsidR="00CB08BE" w:rsidRPr="00335EA6" w:rsidRDefault="00CB08BE" w:rsidP="00CB08BE">
      <w:pPr>
        <w:rPr>
          <w:rFonts w:cstheme="minorHAnsi"/>
          <w:w w:val="90"/>
          <w:lang w:val="vi"/>
        </w:rPr>
      </w:pPr>
    </w:p>
    <w:p w14:paraId="7E614131" w14:textId="241250AE" w:rsidR="00CB08BE" w:rsidRPr="00335EA6" w:rsidRDefault="00CB08BE" w:rsidP="000D61EF">
      <w:pPr>
        <w:pStyle w:val="ListParagraph"/>
        <w:numPr>
          <w:ilvl w:val="0"/>
          <w:numId w:val="17"/>
        </w:numPr>
        <w:rPr>
          <w:rFonts w:cstheme="minorHAnsi"/>
          <w:b/>
          <w:bCs/>
          <w:lang w:val="vi"/>
        </w:rPr>
      </w:pPr>
      <w:r>
        <w:rPr>
          <w:rFonts w:cstheme="minorHAnsi"/>
          <w:b/>
          <w:bCs/>
          <w:lang w:val="vi"/>
        </w:rPr>
        <w:t>Chúng tôi cần lưu giữ hồ sơ về CCRF trong bao lâu?</w:t>
      </w:r>
    </w:p>
    <w:p w14:paraId="740EFBF8" w14:textId="01633FD8" w:rsidR="00CB08BE" w:rsidRPr="00335EA6" w:rsidRDefault="005806D9" w:rsidP="00CB08BE">
      <w:pPr>
        <w:pStyle w:val="ListParagraph"/>
        <w:rPr>
          <w:rFonts w:cstheme="minorHAnsi"/>
          <w:lang w:val="vi"/>
        </w:rPr>
      </w:pPr>
      <w:r>
        <w:rPr>
          <w:rFonts w:cstheme="minorHAnsi"/>
          <w:lang w:val="vi"/>
        </w:rPr>
        <w:t>Các chương trình phải lưu giữ hồ sơ trong ba năm kể từ ngày hết hạn thỏa thuận hoặc cho đến khi tất cả các vấn đề về kiểm toán, khiếu nại và kiện tụng được giải quyết, tùy trường hợp nào đến sau. Hồ sơ bao gồm biên lai, hóa đơn và các chứng từ khác chứng minh cho việc sử dụng tất cả các khoản tiền tài trợ.</w:t>
      </w:r>
    </w:p>
    <w:p w14:paraId="74754297" w14:textId="77777777" w:rsidR="00CB08BE" w:rsidRPr="00335EA6" w:rsidRDefault="00CB08BE" w:rsidP="00CB08BE">
      <w:pPr>
        <w:rPr>
          <w:rFonts w:cstheme="minorHAnsi"/>
          <w:lang w:val="vi"/>
        </w:rPr>
      </w:pPr>
    </w:p>
    <w:p w14:paraId="51888B79" w14:textId="0F28B381" w:rsidR="00CB08BE" w:rsidRPr="00335EA6" w:rsidRDefault="00CB08BE" w:rsidP="000D61EF">
      <w:pPr>
        <w:pStyle w:val="ListParagraph"/>
        <w:numPr>
          <w:ilvl w:val="0"/>
          <w:numId w:val="17"/>
        </w:numPr>
        <w:rPr>
          <w:rFonts w:cstheme="minorHAnsi"/>
          <w:b/>
          <w:bCs/>
          <w:lang w:val="vi"/>
        </w:rPr>
      </w:pPr>
      <w:r>
        <w:rPr>
          <w:rFonts w:cstheme="minorHAnsi"/>
          <w:b/>
          <w:bCs/>
          <w:lang w:val="vi"/>
        </w:rPr>
        <w:t>Điều gì sẽ xảy ra với một chương trình không tuân thủ quy định lưu giữ hồ sơ?</w:t>
      </w:r>
    </w:p>
    <w:p w14:paraId="7E5B7B18" w14:textId="58E8EF4F" w:rsidR="00CB08BE" w:rsidRPr="00335EA6" w:rsidRDefault="00CB08BE" w:rsidP="00CB08BE">
      <w:pPr>
        <w:pStyle w:val="ListParagraph"/>
        <w:rPr>
          <w:rFonts w:cstheme="minorHAnsi"/>
          <w:lang w:val="vi"/>
        </w:rPr>
      </w:pPr>
      <w:r>
        <w:rPr>
          <w:rFonts w:cstheme="minorHAnsi"/>
          <w:lang w:val="vi"/>
        </w:rPr>
        <w:t>Theo các điều khoản và điều kiện tài trợ, nếu không tuân thủ các yêu cầu về chi tiêu, chương trình có thể phải hoàn lại tiền và không đủ điều kiện nhận cơ hội tài trợ trong tương lai.</w:t>
      </w:r>
    </w:p>
    <w:p w14:paraId="168E3544" w14:textId="77777777" w:rsidR="00CB08BE" w:rsidRPr="00335EA6" w:rsidRDefault="00CB08BE" w:rsidP="00CB08BE">
      <w:pPr>
        <w:pStyle w:val="ListParagraph"/>
        <w:rPr>
          <w:rFonts w:cstheme="minorHAnsi"/>
          <w:lang w:val="vi"/>
        </w:rPr>
      </w:pPr>
    </w:p>
    <w:p w14:paraId="689E3AC2" w14:textId="77777777" w:rsidR="00CB08BE" w:rsidRPr="00335EA6" w:rsidRDefault="00CB08BE" w:rsidP="000D61EF">
      <w:pPr>
        <w:pStyle w:val="ListParagraph"/>
        <w:numPr>
          <w:ilvl w:val="0"/>
          <w:numId w:val="17"/>
        </w:numPr>
        <w:rPr>
          <w:rFonts w:cstheme="minorHAnsi"/>
          <w:b/>
          <w:bCs/>
          <w:lang w:val="vi"/>
        </w:rPr>
      </w:pPr>
      <w:r>
        <w:rPr>
          <w:rFonts w:cstheme="minorHAnsi"/>
          <w:b/>
          <w:bCs/>
          <w:lang w:val="vi"/>
        </w:rPr>
        <w:t>Tôi có cần hoàn trả các khoản tài trợ CCRF không?</w:t>
      </w:r>
    </w:p>
    <w:p w14:paraId="19410224" w14:textId="3AABA460" w:rsidR="00CB08BE" w:rsidRPr="00335EA6" w:rsidRDefault="00CB08BE" w:rsidP="00CB08BE">
      <w:pPr>
        <w:pStyle w:val="ListParagraph"/>
        <w:rPr>
          <w:rFonts w:cstheme="minorHAnsi"/>
          <w:lang w:val="vi"/>
        </w:rPr>
      </w:pPr>
      <w:r>
        <w:rPr>
          <w:rFonts w:cstheme="minorHAnsi"/>
          <w:lang w:val="vi"/>
        </w:rPr>
        <w:t>Không, CCRF không phải là một khoản vay nên quý vị không cần trả lại, với điều kiện là các khoản tiền được chi tiêu theo các điều khoản và điều kiện tài trợ và Hướng dẫn của CCRF, đồng thời nhà cung cấp lưu giữ chứng từ về cách chi tiêu các khoản tài trợ đó.</w:t>
      </w:r>
    </w:p>
    <w:p w14:paraId="6DFBD480" w14:textId="77777777" w:rsidR="00CB08BE" w:rsidRPr="00335EA6" w:rsidRDefault="00CB08BE" w:rsidP="00CB08BE">
      <w:pPr>
        <w:rPr>
          <w:rFonts w:cstheme="minorHAnsi"/>
          <w:b/>
          <w:bCs/>
          <w:lang w:val="vi"/>
        </w:rPr>
      </w:pPr>
    </w:p>
    <w:p w14:paraId="71141FE5" w14:textId="085FF2D1" w:rsidR="00CB08BE" w:rsidRDefault="00CB08BE" w:rsidP="00CB08BE">
      <w:pPr>
        <w:rPr>
          <w:rFonts w:cstheme="minorHAnsi"/>
          <w:lang w:val="vi"/>
        </w:rPr>
      </w:pPr>
    </w:p>
    <w:p w14:paraId="63F3031B" w14:textId="7CCB1213" w:rsidR="002732D8" w:rsidRDefault="002732D8" w:rsidP="00CB08BE">
      <w:pPr>
        <w:rPr>
          <w:rFonts w:cstheme="minorHAnsi"/>
          <w:lang w:val="vi"/>
        </w:rPr>
      </w:pPr>
    </w:p>
    <w:p w14:paraId="158158FE" w14:textId="77777777" w:rsidR="002732D8" w:rsidRPr="00335EA6" w:rsidRDefault="002732D8" w:rsidP="00CB08BE">
      <w:pPr>
        <w:rPr>
          <w:rFonts w:cstheme="minorHAnsi"/>
          <w:lang w:val="vi"/>
        </w:rPr>
      </w:pPr>
    </w:p>
    <w:p w14:paraId="2C187586" w14:textId="6F1BBA3B" w:rsidR="00CB08BE" w:rsidRPr="00335EA6" w:rsidRDefault="00CB08BE" w:rsidP="00C150CA">
      <w:pPr>
        <w:pStyle w:val="Heading1"/>
        <w:rPr>
          <w:lang w:val="vi"/>
        </w:rPr>
      </w:pPr>
      <w:r>
        <w:rPr>
          <w:lang w:val="vi"/>
        </w:rPr>
        <w:t>Nếu tôi cần thêm trợ giúp thì sao?</w:t>
      </w:r>
    </w:p>
    <w:p w14:paraId="1F6977F8" w14:textId="77777777" w:rsidR="00A752E6" w:rsidRPr="00335EA6" w:rsidRDefault="00A752E6" w:rsidP="00A752E6">
      <w:pPr>
        <w:rPr>
          <w:rFonts w:cstheme="minorHAnsi"/>
          <w:lang w:val="vi"/>
        </w:rPr>
      </w:pPr>
    </w:p>
    <w:p w14:paraId="6A3A51C8" w14:textId="03A0712F" w:rsidR="004C1529" w:rsidRPr="00335EA6" w:rsidRDefault="004C1529" w:rsidP="77A80BEA">
      <w:pPr>
        <w:rPr>
          <w:lang w:val="vi"/>
        </w:rPr>
      </w:pPr>
    </w:p>
    <w:p w14:paraId="0694DC3F" w14:textId="18BCA26F" w:rsidR="233F23D8" w:rsidRDefault="233F23D8" w:rsidP="77A80BEA">
      <w:pPr>
        <w:rPr>
          <w:lang w:val="vi"/>
        </w:rPr>
      </w:pPr>
      <w:r w:rsidRPr="77A80BEA">
        <w:rPr>
          <w:lang w:val="vi"/>
        </w:rPr>
        <w:t xml:space="preserve">Thời hạn gửi câu hỏi liên quan đến số tiền còn lại là ngày 15 tháng 10 năm 2023. Nếu bạn cần hỗ trợ CCRF khác, vui lòng gửi email đến </w:t>
      </w:r>
      <w:hyperlink r:id="rId30" w:history="1">
        <w:r w:rsidRPr="77A80BEA">
          <w:rPr>
            <w:rStyle w:val="Hyperlink"/>
            <w:lang w:val="vi"/>
          </w:rPr>
          <w:t>CCReliefFunds@twc.texas.gov</w:t>
        </w:r>
      </w:hyperlink>
      <w:r w:rsidRPr="77A80BEA">
        <w:rPr>
          <w:lang w:val="vi"/>
        </w:rPr>
        <w:t>.</w:t>
      </w:r>
    </w:p>
    <w:p w14:paraId="2B18545C" w14:textId="171B30A5" w:rsidR="77A80BEA" w:rsidRDefault="77A80BEA" w:rsidP="77A80BEA">
      <w:pPr>
        <w:rPr>
          <w:lang w:val="vi"/>
        </w:rPr>
      </w:pPr>
    </w:p>
    <w:p w14:paraId="41616DB8" w14:textId="5A903B28" w:rsidR="00CB08BE" w:rsidRPr="00335EA6" w:rsidRDefault="00CB08BE" w:rsidP="00D6248E">
      <w:pPr>
        <w:ind w:rightChars="-118" w:right="-283"/>
        <w:rPr>
          <w:rFonts w:cstheme="minorHAnsi"/>
          <w:lang w:val="vi"/>
        </w:rPr>
      </w:pPr>
      <w:r>
        <w:rPr>
          <w:rFonts w:cstheme="minorHAnsi"/>
          <w:lang w:val="vi"/>
        </w:rPr>
        <w:t xml:space="preserve">Để biết thêm thông tin, bao gồm các nguồn hỗ trợ, vui lòng truy cập </w:t>
      </w:r>
      <w:hyperlink r:id="rId31">
        <w:r>
          <w:rPr>
            <w:rFonts w:cstheme="minorHAnsi"/>
            <w:color w:val="0000FF"/>
            <w:u w:val="single"/>
            <w:lang w:val="vi"/>
          </w:rPr>
          <w:t>https://childcare.texas.gov/</w:t>
        </w:r>
      </w:hyperlink>
      <w:r>
        <w:rPr>
          <w:rFonts w:cstheme="minorHAnsi"/>
          <w:lang w:val="vi"/>
        </w:rPr>
        <w:t>.</w:t>
      </w:r>
    </w:p>
    <w:p w14:paraId="35C267AA" w14:textId="7E0FB9DF" w:rsidR="00A752E6" w:rsidRPr="00335EA6" w:rsidRDefault="00A752E6" w:rsidP="00A752E6">
      <w:pPr>
        <w:rPr>
          <w:rFonts w:cstheme="minorHAnsi"/>
          <w:lang w:val="vi"/>
        </w:rPr>
      </w:pPr>
    </w:p>
    <w:p w14:paraId="3C5AAD67" w14:textId="1C397542" w:rsidR="006431CE" w:rsidRPr="00335EA6" w:rsidRDefault="006431CE" w:rsidP="00D6248E">
      <w:pPr>
        <w:ind w:rightChars="-17" w:right="-41"/>
        <w:rPr>
          <w:rFonts w:cstheme="minorHAnsi"/>
          <w:lang w:val="vi"/>
        </w:rPr>
      </w:pPr>
      <w:r>
        <w:rPr>
          <w:rFonts w:cstheme="minorHAnsi"/>
          <w:lang w:val="vi"/>
        </w:rPr>
        <w:t xml:space="preserve">TWC cũng cung cấp dịch vụ huấn luyện doanh nghiệp miễn phí cho các nhà cung cấp dịch vụ được cấp phép và quản lý. Quý vị có thể </w:t>
      </w:r>
      <w:hyperlink r:id="rId32" w:history="1">
        <w:r>
          <w:rPr>
            <w:rStyle w:val="Hyperlink"/>
            <w:rFonts w:cstheme="minorHAnsi"/>
            <w:lang w:val="vi"/>
          </w:rPr>
          <w:t>liên hệ với nhà huấn luyện doanh nghiệp chăm sóc trẻ em</w:t>
        </w:r>
      </w:hyperlink>
      <w:r>
        <w:rPr>
          <w:rFonts w:cstheme="minorHAnsi"/>
          <w:lang w:val="vi"/>
        </w:rPr>
        <w:t xml:space="preserve"> để tham gia dịch vụ của họ.</w:t>
      </w:r>
    </w:p>
    <w:p w14:paraId="51BB1617" w14:textId="6875D12A" w:rsidR="00CB08BE" w:rsidRPr="00335EA6" w:rsidRDefault="00CB08BE" w:rsidP="00CB08BE">
      <w:pPr>
        <w:rPr>
          <w:rFonts w:cstheme="minorHAnsi"/>
          <w:lang w:val="vi"/>
        </w:rPr>
      </w:pPr>
    </w:p>
    <w:p w14:paraId="40E85ABB" w14:textId="77777777" w:rsidR="00B707F5" w:rsidRPr="00335EA6" w:rsidRDefault="00B707F5">
      <w:pPr>
        <w:rPr>
          <w:rFonts w:cstheme="minorHAnsi"/>
          <w:lang w:val="vi"/>
        </w:rPr>
      </w:pPr>
    </w:p>
    <w:sectPr w:rsidR="00B707F5" w:rsidRPr="00335EA6">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FAD9" w14:textId="77777777" w:rsidR="00E518B8" w:rsidRDefault="00E518B8" w:rsidP="003A6318">
      <w:r>
        <w:separator/>
      </w:r>
    </w:p>
  </w:endnote>
  <w:endnote w:type="continuationSeparator" w:id="0">
    <w:p w14:paraId="5BABD290" w14:textId="77777777" w:rsidR="00E518B8" w:rsidRDefault="00E518B8" w:rsidP="003A6318">
      <w:r>
        <w:continuationSeparator/>
      </w:r>
    </w:p>
  </w:endnote>
  <w:endnote w:type="continuationNotice" w:id="1">
    <w:p w14:paraId="159B192E" w14:textId="77777777" w:rsidR="00E518B8" w:rsidRDefault="00E51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010122"/>
      <w:docPartObj>
        <w:docPartGallery w:val="Page Numbers (Bottom of Page)"/>
        <w:docPartUnique/>
      </w:docPartObj>
    </w:sdtPr>
    <w:sdtEndPr>
      <w:rPr>
        <w:noProof/>
      </w:rPr>
    </w:sdtEndPr>
    <w:sdtContent>
      <w:p w14:paraId="5FBC286A" w14:textId="28A10EDF" w:rsidR="00B86F8A" w:rsidRDefault="00B86F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D3E38A" w14:textId="77777777" w:rsidR="00B86F8A" w:rsidRDefault="00B86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379A" w14:textId="77777777" w:rsidR="00E518B8" w:rsidRDefault="00E518B8" w:rsidP="003A6318">
      <w:r>
        <w:separator/>
      </w:r>
    </w:p>
  </w:footnote>
  <w:footnote w:type="continuationSeparator" w:id="0">
    <w:p w14:paraId="492277BF" w14:textId="77777777" w:rsidR="00E518B8" w:rsidRDefault="00E518B8" w:rsidP="003A6318">
      <w:r>
        <w:continuationSeparator/>
      </w:r>
    </w:p>
  </w:footnote>
  <w:footnote w:type="continuationNotice" w:id="1">
    <w:p w14:paraId="47B38A7E" w14:textId="77777777" w:rsidR="00E518B8" w:rsidRDefault="00E518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EE"/>
    <w:multiLevelType w:val="hybridMultilevel"/>
    <w:tmpl w:val="FE968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A33C6"/>
    <w:multiLevelType w:val="hybridMultilevel"/>
    <w:tmpl w:val="7F3A56B8"/>
    <w:lvl w:ilvl="0" w:tplc="A0264742">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76529"/>
    <w:multiLevelType w:val="hybridMultilevel"/>
    <w:tmpl w:val="4E4AED4E"/>
    <w:lvl w:ilvl="0" w:tplc="6554B91C">
      <w:start w:val="1"/>
      <w:numFmt w:val="decimal"/>
      <w:lvlText w:val="%1."/>
      <w:lvlJc w:val="left"/>
      <w:pPr>
        <w:ind w:left="113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15:restartNumberingAfterBreak="0">
    <w:nsid w:val="1E462394"/>
    <w:multiLevelType w:val="hybridMultilevel"/>
    <w:tmpl w:val="FDCC19E4"/>
    <w:lvl w:ilvl="0" w:tplc="04090019">
      <w:start w:val="1"/>
      <w:numFmt w:val="lowerLetter"/>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3F77AB3"/>
    <w:multiLevelType w:val="hybridMultilevel"/>
    <w:tmpl w:val="73EA3826"/>
    <w:lvl w:ilvl="0" w:tplc="33A0F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EB7E97"/>
    <w:multiLevelType w:val="hybridMultilevel"/>
    <w:tmpl w:val="10B07A24"/>
    <w:lvl w:ilvl="0" w:tplc="A0264742">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176A8"/>
    <w:multiLevelType w:val="hybridMultilevel"/>
    <w:tmpl w:val="1C58B4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E26C93"/>
    <w:multiLevelType w:val="hybridMultilevel"/>
    <w:tmpl w:val="9C3AC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54A0B"/>
    <w:multiLevelType w:val="hybridMultilevel"/>
    <w:tmpl w:val="2850E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13353"/>
    <w:multiLevelType w:val="hybridMultilevel"/>
    <w:tmpl w:val="4E1ABF92"/>
    <w:lvl w:ilvl="0" w:tplc="E04420F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C6399"/>
    <w:multiLevelType w:val="hybridMultilevel"/>
    <w:tmpl w:val="38625D74"/>
    <w:lvl w:ilvl="0" w:tplc="A0264742">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F700B"/>
    <w:multiLevelType w:val="hybridMultilevel"/>
    <w:tmpl w:val="418ADB64"/>
    <w:lvl w:ilvl="0" w:tplc="33A0FF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A1273"/>
    <w:multiLevelType w:val="hybridMultilevel"/>
    <w:tmpl w:val="B0008638"/>
    <w:lvl w:ilvl="0" w:tplc="A1108810">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F6661"/>
    <w:multiLevelType w:val="hybridMultilevel"/>
    <w:tmpl w:val="7F3A56B8"/>
    <w:lvl w:ilvl="0" w:tplc="A0264742">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06103"/>
    <w:multiLevelType w:val="hybridMultilevel"/>
    <w:tmpl w:val="CFBE50B4"/>
    <w:lvl w:ilvl="0" w:tplc="A0264742">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B7B44"/>
    <w:multiLevelType w:val="hybridMultilevel"/>
    <w:tmpl w:val="414E9C16"/>
    <w:lvl w:ilvl="0" w:tplc="A0264742">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CAA627A"/>
    <w:multiLevelType w:val="hybridMultilevel"/>
    <w:tmpl w:val="7F26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0D3B65"/>
    <w:multiLevelType w:val="hybridMultilevel"/>
    <w:tmpl w:val="018A573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D9B0B468">
      <w:start w:val="4"/>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8532361">
    <w:abstractNumId w:val="12"/>
  </w:num>
  <w:num w:numId="2" w16cid:durableId="227035026">
    <w:abstractNumId w:val="17"/>
  </w:num>
  <w:num w:numId="3" w16cid:durableId="960960769">
    <w:abstractNumId w:val="9"/>
  </w:num>
  <w:num w:numId="4" w16cid:durableId="1518349900">
    <w:abstractNumId w:val="14"/>
  </w:num>
  <w:num w:numId="5" w16cid:durableId="328681547">
    <w:abstractNumId w:val="2"/>
  </w:num>
  <w:num w:numId="6" w16cid:durableId="863716947">
    <w:abstractNumId w:val="7"/>
  </w:num>
  <w:num w:numId="7" w16cid:durableId="1354921831">
    <w:abstractNumId w:val="1"/>
  </w:num>
  <w:num w:numId="8" w16cid:durableId="1961298601">
    <w:abstractNumId w:val="15"/>
  </w:num>
  <w:num w:numId="9" w16cid:durableId="1375733288">
    <w:abstractNumId w:val="4"/>
  </w:num>
  <w:num w:numId="10" w16cid:durableId="658273129">
    <w:abstractNumId w:val="6"/>
  </w:num>
  <w:num w:numId="11" w16cid:durableId="473911411">
    <w:abstractNumId w:val="11"/>
  </w:num>
  <w:num w:numId="12" w16cid:durableId="1728188681">
    <w:abstractNumId w:val="3"/>
  </w:num>
  <w:num w:numId="13" w16cid:durableId="1154492470">
    <w:abstractNumId w:val="5"/>
  </w:num>
  <w:num w:numId="14" w16cid:durableId="872770982">
    <w:abstractNumId w:val="10"/>
  </w:num>
  <w:num w:numId="15" w16cid:durableId="543759140">
    <w:abstractNumId w:val="0"/>
  </w:num>
  <w:num w:numId="16" w16cid:durableId="1623882752">
    <w:abstractNumId w:val="16"/>
  </w:num>
  <w:num w:numId="17" w16cid:durableId="744113012">
    <w:abstractNumId w:val="13"/>
  </w:num>
  <w:num w:numId="18" w16cid:durableId="1427383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BE"/>
    <w:rsid w:val="00000420"/>
    <w:rsid w:val="000036D7"/>
    <w:rsid w:val="00003F3C"/>
    <w:rsid w:val="0000414F"/>
    <w:rsid w:val="00005166"/>
    <w:rsid w:val="00011643"/>
    <w:rsid w:val="00020438"/>
    <w:rsid w:val="000242ED"/>
    <w:rsid w:val="0002630B"/>
    <w:rsid w:val="000265CF"/>
    <w:rsid w:val="00033DAB"/>
    <w:rsid w:val="00033FFC"/>
    <w:rsid w:val="000342C6"/>
    <w:rsid w:val="00034CA1"/>
    <w:rsid w:val="00035C68"/>
    <w:rsid w:val="00037703"/>
    <w:rsid w:val="000403BB"/>
    <w:rsid w:val="0004456E"/>
    <w:rsid w:val="00045BC2"/>
    <w:rsid w:val="00046102"/>
    <w:rsid w:val="00047BE9"/>
    <w:rsid w:val="00050984"/>
    <w:rsid w:val="000510CA"/>
    <w:rsid w:val="000514A8"/>
    <w:rsid w:val="0005171E"/>
    <w:rsid w:val="000526C4"/>
    <w:rsid w:val="00052DC6"/>
    <w:rsid w:val="00053046"/>
    <w:rsid w:val="00053CAD"/>
    <w:rsid w:val="00055A4D"/>
    <w:rsid w:val="000569FA"/>
    <w:rsid w:val="0006166F"/>
    <w:rsid w:val="00061B2D"/>
    <w:rsid w:val="0006537C"/>
    <w:rsid w:val="000679C5"/>
    <w:rsid w:val="000679ED"/>
    <w:rsid w:val="00074350"/>
    <w:rsid w:val="00075D21"/>
    <w:rsid w:val="00080DE7"/>
    <w:rsid w:val="000823E3"/>
    <w:rsid w:val="00086525"/>
    <w:rsid w:val="00093C38"/>
    <w:rsid w:val="00097535"/>
    <w:rsid w:val="000A039E"/>
    <w:rsid w:val="000A191D"/>
    <w:rsid w:val="000A2C57"/>
    <w:rsid w:val="000A75FF"/>
    <w:rsid w:val="000A766A"/>
    <w:rsid w:val="000B06DB"/>
    <w:rsid w:val="000B2197"/>
    <w:rsid w:val="000B3304"/>
    <w:rsid w:val="000B3A64"/>
    <w:rsid w:val="000B4524"/>
    <w:rsid w:val="000B7006"/>
    <w:rsid w:val="000C4B3B"/>
    <w:rsid w:val="000C5808"/>
    <w:rsid w:val="000D0812"/>
    <w:rsid w:val="000D1669"/>
    <w:rsid w:val="000D2482"/>
    <w:rsid w:val="000D2B48"/>
    <w:rsid w:val="000D3332"/>
    <w:rsid w:val="000D357F"/>
    <w:rsid w:val="000D3715"/>
    <w:rsid w:val="000D5BA2"/>
    <w:rsid w:val="000D5EBD"/>
    <w:rsid w:val="000D61EF"/>
    <w:rsid w:val="000E22F8"/>
    <w:rsid w:val="000E38FC"/>
    <w:rsid w:val="000E3A41"/>
    <w:rsid w:val="000E618C"/>
    <w:rsid w:val="000F01FD"/>
    <w:rsid w:val="000F1371"/>
    <w:rsid w:val="000F4845"/>
    <w:rsid w:val="000F5F2B"/>
    <w:rsid w:val="00101283"/>
    <w:rsid w:val="0010258D"/>
    <w:rsid w:val="001034F4"/>
    <w:rsid w:val="00103DFD"/>
    <w:rsid w:val="00104BF6"/>
    <w:rsid w:val="00107C4F"/>
    <w:rsid w:val="001113CC"/>
    <w:rsid w:val="001119E6"/>
    <w:rsid w:val="0011306D"/>
    <w:rsid w:val="00113ACB"/>
    <w:rsid w:val="00114341"/>
    <w:rsid w:val="001154E7"/>
    <w:rsid w:val="001204A7"/>
    <w:rsid w:val="00120FA4"/>
    <w:rsid w:val="001210EA"/>
    <w:rsid w:val="001226B3"/>
    <w:rsid w:val="0012340D"/>
    <w:rsid w:val="001251C4"/>
    <w:rsid w:val="001266AE"/>
    <w:rsid w:val="00126C92"/>
    <w:rsid w:val="0012795D"/>
    <w:rsid w:val="00131C13"/>
    <w:rsid w:val="001340BA"/>
    <w:rsid w:val="00136214"/>
    <w:rsid w:val="00136534"/>
    <w:rsid w:val="001366E8"/>
    <w:rsid w:val="00136708"/>
    <w:rsid w:val="0013693A"/>
    <w:rsid w:val="0013767F"/>
    <w:rsid w:val="00142E0C"/>
    <w:rsid w:val="00145236"/>
    <w:rsid w:val="00145AC7"/>
    <w:rsid w:val="00151DA8"/>
    <w:rsid w:val="00153B0C"/>
    <w:rsid w:val="00155178"/>
    <w:rsid w:val="00157976"/>
    <w:rsid w:val="00160055"/>
    <w:rsid w:val="001624D3"/>
    <w:rsid w:val="00163647"/>
    <w:rsid w:val="00165857"/>
    <w:rsid w:val="00170088"/>
    <w:rsid w:val="00173E81"/>
    <w:rsid w:val="00175F3A"/>
    <w:rsid w:val="00176E3E"/>
    <w:rsid w:val="0018020F"/>
    <w:rsid w:val="0018049B"/>
    <w:rsid w:val="00183443"/>
    <w:rsid w:val="00185D0D"/>
    <w:rsid w:val="00186A9D"/>
    <w:rsid w:val="00187B7B"/>
    <w:rsid w:val="00192CD6"/>
    <w:rsid w:val="00192DF4"/>
    <w:rsid w:val="00194A49"/>
    <w:rsid w:val="00196302"/>
    <w:rsid w:val="001966A5"/>
    <w:rsid w:val="001A3DAF"/>
    <w:rsid w:val="001A5CC0"/>
    <w:rsid w:val="001A7A18"/>
    <w:rsid w:val="001B03BA"/>
    <w:rsid w:val="001B1117"/>
    <w:rsid w:val="001B263D"/>
    <w:rsid w:val="001B48D7"/>
    <w:rsid w:val="001B6D40"/>
    <w:rsid w:val="001B7B31"/>
    <w:rsid w:val="001C203D"/>
    <w:rsid w:val="001C2824"/>
    <w:rsid w:val="001C3218"/>
    <w:rsid w:val="001C41B0"/>
    <w:rsid w:val="001C60C4"/>
    <w:rsid w:val="001C6645"/>
    <w:rsid w:val="001C6665"/>
    <w:rsid w:val="001C75A3"/>
    <w:rsid w:val="001D1D56"/>
    <w:rsid w:val="001D499C"/>
    <w:rsid w:val="001D5C7A"/>
    <w:rsid w:val="001D7237"/>
    <w:rsid w:val="001E0677"/>
    <w:rsid w:val="001E19C2"/>
    <w:rsid w:val="001E22EE"/>
    <w:rsid w:val="001E615E"/>
    <w:rsid w:val="001F081E"/>
    <w:rsid w:val="001F173F"/>
    <w:rsid w:val="001F2266"/>
    <w:rsid w:val="001F3712"/>
    <w:rsid w:val="001F3FC3"/>
    <w:rsid w:val="001F5A7D"/>
    <w:rsid w:val="001F786C"/>
    <w:rsid w:val="00201746"/>
    <w:rsid w:val="00204B86"/>
    <w:rsid w:val="00205117"/>
    <w:rsid w:val="002119B4"/>
    <w:rsid w:val="002128C8"/>
    <w:rsid w:val="00212E08"/>
    <w:rsid w:val="00213A4C"/>
    <w:rsid w:val="00215120"/>
    <w:rsid w:val="00217972"/>
    <w:rsid w:val="00220270"/>
    <w:rsid w:val="0023113C"/>
    <w:rsid w:val="00231297"/>
    <w:rsid w:val="00232964"/>
    <w:rsid w:val="00234C03"/>
    <w:rsid w:val="002359BC"/>
    <w:rsid w:val="00235EB0"/>
    <w:rsid w:val="002441D4"/>
    <w:rsid w:val="00246051"/>
    <w:rsid w:val="0024735F"/>
    <w:rsid w:val="002504CF"/>
    <w:rsid w:val="0025753E"/>
    <w:rsid w:val="00257B91"/>
    <w:rsid w:val="00257CF8"/>
    <w:rsid w:val="002603BF"/>
    <w:rsid w:val="002604A1"/>
    <w:rsid w:val="00260696"/>
    <w:rsid w:val="002606F8"/>
    <w:rsid w:val="00262274"/>
    <w:rsid w:val="00264E4E"/>
    <w:rsid w:val="00264E7A"/>
    <w:rsid w:val="0026788E"/>
    <w:rsid w:val="00270C63"/>
    <w:rsid w:val="00271279"/>
    <w:rsid w:val="0027194F"/>
    <w:rsid w:val="002732D8"/>
    <w:rsid w:val="00273A3F"/>
    <w:rsid w:val="002760C0"/>
    <w:rsid w:val="00280A85"/>
    <w:rsid w:val="00284C32"/>
    <w:rsid w:val="00286025"/>
    <w:rsid w:val="0028607C"/>
    <w:rsid w:val="00290440"/>
    <w:rsid w:val="00291128"/>
    <w:rsid w:val="002920F8"/>
    <w:rsid w:val="002941C1"/>
    <w:rsid w:val="002A1835"/>
    <w:rsid w:val="002A2A94"/>
    <w:rsid w:val="002A38ED"/>
    <w:rsid w:val="002A3BBD"/>
    <w:rsid w:val="002A6674"/>
    <w:rsid w:val="002A7ED4"/>
    <w:rsid w:val="002B164C"/>
    <w:rsid w:val="002B2629"/>
    <w:rsid w:val="002B29DA"/>
    <w:rsid w:val="002B3181"/>
    <w:rsid w:val="002B52E3"/>
    <w:rsid w:val="002B5438"/>
    <w:rsid w:val="002B5A5B"/>
    <w:rsid w:val="002B68C2"/>
    <w:rsid w:val="002B6D3D"/>
    <w:rsid w:val="002C0769"/>
    <w:rsid w:val="002C6567"/>
    <w:rsid w:val="002C6DB4"/>
    <w:rsid w:val="002D021D"/>
    <w:rsid w:val="002D1D6D"/>
    <w:rsid w:val="002D324D"/>
    <w:rsid w:val="002D3BB6"/>
    <w:rsid w:val="002D490F"/>
    <w:rsid w:val="002D4DE3"/>
    <w:rsid w:val="002D53B7"/>
    <w:rsid w:val="002D57CE"/>
    <w:rsid w:val="002D6565"/>
    <w:rsid w:val="002D69ED"/>
    <w:rsid w:val="002D7DE2"/>
    <w:rsid w:val="002E038B"/>
    <w:rsid w:val="002E0CF4"/>
    <w:rsid w:val="002E30F6"/>
    <w:rsid w:val="002E3DE1"/>
    <w:rsid w:val="002E4660"/>
    <w:rsid w:val="002E5579"/>
    <w:rsid w:val="002E67CD"/>
    <w:rsid w:val="002F211B"/>
    <w:rsid w:val="002F37B9"/>
    <w:rsid w:val="002F7475"/>
    <w:rsid w:val="00301C22"/>
    <w:rsid w:val="00305C5F"/>
    <w:rsid w:val="00306C5B"/>
    <w:rsid w:val="003112A8"/>
    <w:rsid w:val="00314752"/>
    <w:rsid w:val="003155FB"/>
    <w:rsid w:val="0031678C"/>
    <w:rsid w:val="003202B3"/>
    <w:rsid w:val="003213F9"/>
    <w:rsid w:val="00321BC3"/>
    <w:rsid w:val="00321DEE"/>
    <w:rsid w:val="00323D94"/>
    <w:rsid w:val="0032763B"/>
    <w:rsid w:val="0033209A"/>
    <w:rsid w:val="00332DDE"/>
    <w:rsid w:val="0033418E"/>
    <w:rsid w:val="00334B64"/>
    <w:rsid w:val="00335EA6"/>
    <w:rsid w:val="00336D9E"/>
    <w:rsid w:val="00344232"/>
    <w:rsid w:val="00344A47"/>
    <w:rsid w:val="00346007"/>
    <w:rsid w:val="00346201"/>
    <w:rsid w:val="0035033E"/>
    <w:rsid w:val="0035487D"/>
    <w:rsid w:val="003562CE"/>
    <w:rsid w:val="003602B2"/>
    <w:rsid w:val="003609A4"/>
    <w:rsid w:val="00363BD7"/>
    <w:rsid w:val="00366ABB"/>
    <w:rsid w:val="00371545"/>
    <w:rsid w:val="003723F2"/>
    <w:rsid w:val="00373327"/>
    <w:rsid w:val="00374DB5"/>
    <w:rsid w:val="003777A4"/>
    <w:rsid w:val="0038032E"/>
    <w:rsid w:val="00380C39"/>
    <w:rsid w:val="00380F30"/>
    <w:rsid w:val="00381BED"/>
    <w:rsid w:val="003858D0"/>
    <w:rsid w:val="00386257"/>
    <w:rsid w:val="0038685C"/>
    <w:rsid w:val="003879D6"/>
    <w:rsid w:val="003934D8"/>
    <w:rsid w:val="00394BBA"/>
    <w:rsid w:val="0039607D"/>
    <w:rsid w:val="00397859"/>
    <w:rsid w:val="003A12F3"/>
    <w:rsid w:val="003A6318"/>
    <w:rsid w:val="003A6D6B"/>
    <w:rsid w:val="003A7968"/>
    <w:rsid w:val="003B0223"/>
    <w:rsid w:val="003B0229"/>
    <w:rsid w:val="003B2A79"/>
    <w:rsid w:val="003B46A4"/>
    <w:rsid w:val="003B677F"/>
    <w:rsid w:val="003C1B29"/>
    <w:rsid w:val="003C1C9C"/>
    <w:rsid w:val="003C2FC5"/>
    <w:rsid w:val="003C41D8"/>
    <w:rsid w:val="003C4B5B"/>
    <w:rsid w:val="003E1C4C"/>
    <w:rsid w:val="003E22DC"/>
    <w:rsid w:val="003E24E0"/>
    <w:rsid w:val="003E2D71"/>
    <w:rsid w:val="003E4066"/>
    <w:rsid w:val="003E6522"/>
    <w:rsid w:val="003E6D1D"/>
    <w:rsid w:val="003F3290"/>
    <w:rsid w:val="004008AA"/>
    <w:rsid w:val="0040358C"/>
    <w:rsid w:val="00406197"/>
    <w:rsid w:val="004069D4"/>
    <w:rsid w:val="004113A2"/>
    <w:rsid w:val="00414E1A"/>
    <w:rsid w:val="00415576"/>
    <w:rsid w:val="00422DC0"/>
    <w:rsid w:val="00424F12"/>
    <w:rsid w:val="00426354"/>
    <w:rsid w:val="004265D1"/>
    <w:rsid w:val="00427BFB"/>
    <w:rsid w:val="00430320"/>
    <w:rsid w:val="00430E18"/>
    <w:rsid w:val="0043346E"/>
    <w:rsid w:val="00434E4D"/>
    <w:rsid w:val="004357B2"/>
    <w:rsid w:val="00437683"/>
    <w:rsid w:val="00437D0A"/>
    <w:rsid w:val="00440D61"/>
    <w:rsid w:val="00445F62"/>
    <w:rsid w:val="00446186"/>
    <w:rsid w:val="00446782"/>
    <w:rsid w:val="00447DD2"/>
    <w:rsid w:val="004516B9"/>
    <w:rsid w:val="00452F29"/>
    <w:rsid w:val="00454313"/>
    <w:rsid w:val="00455455"/>
    <w:rsid w:val="00455C65"/>
    <w:rsid w:val="00463654"/>
    <w:rsid w:val="004636F4"/>
    <w:rsid w:val="0046509C"/>
    <w:rsid w:val="00465388"/>
    <w:rsid w:val="004678D5"/>
    <w:rsid w:val="00473E8B"/>
    <w:rsid w:val="00474B1F"/>
    <w:rsid w:val="00474B41"/>
    <w:rsid w:val="0047610B"/>
    <w:rsid w:val="00476467"/>
    <w:rsid w:val="00476ED7"/>
    <w:rsid w:val="004779F2"/>
    <w:rsid w:val="004800CB"/>
    <w:rsid w:val="0048020A"/>
    <w:rsid w:val="004805B1"/>
    <w:rsid w:val="004819EF"/>
    <w:rsid w:val="00483EDB"/>
    <w:rsid w:val="00485E51"/>
    <w:rsid w:val="00486120"/>
    <w:rsid w:val="00492EC1"/>
    <w:rsid w:val="004A2881"/>
    <w:rsid w:val="004A4C0A"/>
    <w:rsid w:val="004A5B69"/>
    <w:rsid w:val="004A5CA0"/>
    <w:rsid w:val="004A7DD5"/>
    <w:rsid w:val="004B276F"/>
    <w:rsid w:val="004B3E8A"/>
    <w:rsid w:val="004B4D34"/>
    <w:rsid w:val="004B5A6C"/>
    <w:rsid w:val="004B6420"/>
    <w:rsid w:val="004C1529"/>
    <w:rsid w:val="004C4BCB"/>
    <w:rsid w:val="004C56B9"/>
    <w:rsid w:val="004D0532"/>
    <w:rsid w:val="004D24B8"/>
    <w:rsid w:val="004D3170"/>
    <w:rsid w:val="004D3B79"/>
    <w:rsid w:val="004D530C"/>
    <w:rsid w:val="004E257F"/>
    <w:rsid w:val="004E3F01"/>
    <w:rsid w:val="004E4754"/>
    <w:rsid w:val="004E6139"/>
    <w:rsid w:val="004E63BB"/>
    <w:rsid w:val="004F09F6"/>
    <w:rsid w:val="004F1446"/>
    <w:rsid w:val="004F1C3E"/>
    <w:rsid w:val="004F30A1"/>
    <w:rsid w:val="004F6513"/>
    <w:rsid w:val="004F66E3"/>
    <w:rsid w:val="00500128"/>
    <w:rsid w:val="00502E48"/>
    <w:rsid w:val="005043CF"/>
    <w:rsid w:val="00504816"/>
    <w:rsid w:val="0050520F"/>
    <w:rsid w:val="005059DC"/>
    <w:rsid w:val="005066F8"/>
    <w:rsid w:val="00506805"/>
    <w:rsid w:val="00506CB7"/>
    <w:rsid w:val="00507DF0"/>
    <w:rsid w:val="005101EC"/>
    <w:rsid w:val="0051161C"/>
    <w:rsid w:val="00512280"/>
    <w:rsid w:val="00512EAF"/>
    <w:rsid w:val="005132FE"/>
    <w:rsid w:val="00513538"/>
    <w:rsid w:val="00517D06"/>
    <w:rsid w:val="00525F2C"/>
    <w:rsid w:val="005264F5"/>
    <w:rsid w:val="00526630"/>
    <w:rsid w:val="00531CE2"/>
    <w:rsid w:val="00531E39"/>
    <w:rsid w:val="00533860"/>
    <w:rsid w:val="005349F5"/>
    <w:rsid w:val="00536144"/>
    <w:rsid w:val="00536EE3"/>
    <w:rsid w:val="00537812"/>
    <w:rsid w:val="005404FE"/>
    <w:rsid w:val="00541204"/>
    <w:rsid w:val="00543F7A"/>
    <w:rsid w:val="00544C33"/>
    <w:rsid w:val="005459CF"/>
    <w:rsid w:val="00546B8E"/>
    <w:rsid w:val="00546D6F"/>
    <w:rsid w:val="005526F4"/>
    <w:rsid w:val="0056109E"/>
    <w:rsid w:val="005611F9"/>
    <w:rsid w:val="005645C7"/>
    <w:rsid w:val="00564E0C"/>
    <w:rsid w:val="005656FD"/>
    <w:rsid w:val="00565825"/>
    <w:rsid w:val="00566005"/>
    <w:rsid w:val="00566EF9"/>
    <w:rsid w:val="00566F06"/>
    <w:rsid w:val="00570A62"/>
    <w:rsid w:val="005721CB"/>
    <w:rsid w:val="00572D9A"/>
    <w:rsid w:val="00574902"/>
    <w:rsid w:val="00574954"/>
    <w:rsid w:val="005770AE"/>
    <w:rsid w:val="005806D9"/>
    <w:rsid w:val="00582C98"/>
    <w:rsid w:val="00583A69"/>
    <w:rsid w:val="00583B2A"/>
    <w:rsid w:val="00584638"/>
    <w:rsid w:val="00584BC5"/>
    <w:rsid w:val="0059001C"/>
    <w:rsid w:val="005914B2"/>
    <w:rsid w:val="00594F02"/>
    <w:rsid w:val="005959DD"/>
    <w:rsid w:val="005A4BDF"/>
    <w:rsid w:val="005A5951"/>
    <w:rsid w:val="005A69A4"/>
    <w:rsid w:val="005A77DB"/>
    <w:rsid w:val="005B691A"/>
    <w:rsid w:val="005B704A"/>
    <w:rsid w:val="005B72A0"/>
    <w:rsid w:val="005C219B"/>
    <w:rsid w:val="005D1B30"/>
    <w:rsid w:val="005D2116"/>
    <w:rsid w:val="005D5E61"/>
    <w:rsid w:val="005D6A91"/>
    <w:rsid w:val="005D7D24"/>
    <w:rsid w:val="005E08A5"/>
    <w:rsid w:val="005E0E0B"/>
    <w:rsid w:val="005E1A92"/>
    <w:rsid w:val="005E263B"/>
    <w:rsid w:val="005E3AD8"/>
    <w:rsid w:val="005E5155"/>
    <w:rsid w:val="005F38E0"/>
    <w:rsid w:val="005F3D47"/>
    <w:rsid w:val="005F43BB"/>
    <w:rsid w:val="005F4B32"/>
    <w:rsid w:val="005F50D9"/>
    <w:rsid w:val="005F5F22"/>
    <w:rsid w:val="005F6702"/>
    <w:rsid w:val="0060238E"/>
    <w:rsid w:val="00602B6E"/>
    <w:rsid w:val="0060334F"/>
    <w:rsid w:val="00603749"/>
    <w:rsid w:val="00604326"/>
    <w:rsid w:val="006061E9"/>
    <w:rsid w:val="00607635"/>
    <w:rsid w:val="0061124C"/>
    <w:rsid w:val="0061153C"/>
    <w:rsid w:val="00614E26"/>
    <w:rsid w:val="0061555B"/>
    <w:rsid w:val="00615748"/>
    <w:rsid w:val="00616452"/>
    <w:rsid w:val="006169A2"/>
    <w:rsid w:val="00621E99"/>
    <w:rsid w:val="00622593"/>
    <w:rsid w:val="00622E72"/>
    <w:rsid w:val="0062309F"/>
    <w:rsid w:val="00625C99"/>
    <w:rsid w:val="006279B1"/>
    <w:rsid w:val="00627D96"/>
    <w:rsid w:val="00630FFE"/>
    <w:rsid w:val="00635BF4"/>
    <w:rsid w:val="006371D6"/>
    <w:rsid w:val="006430B1"/>
    <w:rsid w:val="006431CE"/>
    <w:rsid w:val="00645258"/>
    <w:rsid w:val="00645ADA"/>
    <w:rsid w:val="006469AD"/>
    <w:rsid w:val="00646C6B"/>
    <w:rsid w:val="00650B8D"/>
    <w:rsid w:val="00650EA5"/>
    <w:rsid w:val="00651BA9"/>
    <w:rsid w:val="006539B5"/>
    <w:rsid w:val="00655529"/>
    <w:rsid w:val="006558BC"/>
    <w:rsid w:val="00655B0B"/>
    <w:rsid w:val="00656599"/>
    <w:rsid w:val="00660710"/>
    <w:rsid w:val="00660F9C"/>
    <w:rsid w:val="0066163E"/>
    <w:rsid w:val="00661C87"/>
    <w:rsid w:val="00663795"/>
    <w:rsid w:val="00663C5B"/>
    <w:rsid w:val="00664A92"/>
    <w:rsid w:val="006653D3"/>
    <w:rsid w:val="006656C1"/>
    <w:rsid w:val="00665708"/>
    <w:rsid w:val="00670556"/>
    <w:rsid w:val="00670580"/>
    <w:rsid w:val="0067376F"/>
    <w:rsid w:val="00674A7F"/>
    <w:rsid w:val="00676884"/>
    <w:rsid w:val="006773AF"/>
    <w:rsid w:val="00677CFA"/>
    <w:rsid w:val="00680AED"/>
    <w:rsid w:val="00682F5A"/>
    <w:rsid w:val="00684BB6"/>
    <w:rsid w:val="00684E1E"/>
    <w:rsid w:val="0068553D"/>
    <w:rsid w:val="0068705D"/>
    <w:rsid w:val="00687A70"/>
    <w:rsid w:val="00687F7D"/>
    <w:rsid w:val="00695AAC"/>
    <w:rsid w:val="00696502"/>
    <w:rsid w:val="006A135D"/>
    <w:rsid w:val="006A3D0D"/>
    <w:rsid w:val="006A7195"/>
    <w:rsid w:val="006B15E3"/>
    <w:rsid w:val="006B36EB"/>
    <w:rsid w:val="006B63BF"/>
    <w:rsid w:val="006B7C9A"/>
    <w:rsid w:val="006C05E9"/>
    <w:rsid w:val="006C2886"/>
    <w:rsid w:val="006C2C7F"/>
    <w:rsid w:val="006C491E"/>
    <w:rsid w:val="006C6B98"/>
    <w:rsid w:val="006D3047"/>
    <w:rsid w:val="006D325D"/>
    <w:rsid w:val="006D3741"/>
    <w:rsid w:val="006E1552"/>
    <w:rsid w:val="006E2CB1"/>
    <w:rsid w:val="006E54BA"/>
    <w:rsid w:val="006E5D29"/>
    <w:rsid w:val="006F02EC"/>
    <w:rsid w:val="006F1A9B"/>
    <w:rsid w:val="006F412C"/>
    <w:rsid w:val="006F4AF9"/>
    <w:rsid w:val="006F6E15"/>
    <w:rsid w:val="00700662"/>
    <w:rsid w:val="00704ACC"/>
    <w:rsid w:val="0070526E"/>
    <w:rsid w:val="0070563A"/>
    <w:rsid w:val="00705BE3"/>
    <w:rsid w:val="00710F56"/>
    <w:rsid w:val="007139A9"/>
    <w:rsid w:val="007150D1"/>
    <w:rsid w:val="00716460"/>
    <w:rsid w:val="00721EE3"/>
    <w:rsid w:val="00722E0A"/>
    <w:rsid w:val="007238CD"/>
    <w:rsid w:val="00725679"/>
    <w:rsid w:val="00727C7F"/>
    <w:rsid w:val="007302C0"/>
    <w:rsid w:val="00731B97"/>
    <w:rsid w:val="00732C4A"/>
    <w:rsid w:val="00732F56"/>
    <w:rsid w:val="007346FC"/>
    <w:rsid w:val="00740C11"/>
    <w:rsid w:val="0074106E"/>
    <w:rsid w:val="00742DA3"/>
    <w:rsid w:val="0074353E"/>
    <w:rsid w:val="00743942"/>
    <w:rsid w:val="00743AA2"/>
    <w:rsid w:val="00744FD7"/>
    <w:rsid w:val="00745523"/>
    <w:rsid w:val="00747F21"/>
    <w:rsid w:val="007506A1"/>
    <w:rsid w:val="00750F89"/>
    <w:rsid w:val="0075107A"/>
    <w:rsid w:val="00751692"/>
    <w:rsid w:val="00752675"/>
    <w:rsid w:val="00757B29"/>
    <w:rsid w:val="00761F1F"/>
    <w:rsid w:val="007644E6"/>
    <w:rsid w:val="00765ABC"/>
    <w:rsid w:val="007668EF"/>
    <w:rsid w:val="0077097F"/>
    <w:rsid w:val="0077262D"/>
    <w:rsid w:val="007732F3"/>
    <w:rsid w:val="0077346E"/>
    <w:rsid w:val="00776A2A"/>
    <w:rsid w:val="00776B9E"/>
    <w:rsid w:val="007823CE"/>
    <w:rsid w:val="00782BBC"/>
    <w:rsid w:val="0078411A"/>
    <w:rsid w:val="00784C1F"/>
    <w:rsid w:val="007858B7"/>
    <w:rsid w:val="00786D84"/>
    <w:rsid w:val="00786F25"/>
    <w:rsid w:val="00792F86"/>
    <w:rsid w:val="007951E1"/>
    <w:rsid w:val="007A0F57"/>
    <w:rsid w:val="007A4664"/>
    <w:rsid w:val="007B082F"/>
    <w:rsid w:val="007B0C5C"/>
    <w:rsid w:val="007B15C1"/>
    <w:rsid w:val="007B193B"/>
    <w:rsid w:val="007B1965"/>
    <w:rsid w:val="007B22EF"/>
    <w:rsid w:val="007B3742"/>
    <w:rsid w:val="007B4127"/>
    <w:rsid w:val="007B47BF"/>
    <w:rsid w:val="007B4C0F"/>
    <w:rsid w:val="007B4F28"/>
    <w:rsid w:val="007D4512"/>
    <w:rsid w:val="007D686B"/>
    <w:rsid w:val="007E0BEA"/>
    <w:rsid w:val="007E246E"/>
    <w:rsid w:val="007E57C8"/>
    <w:rsid w:val="007E6CAC"/>
    <w:rsid w:val="007F1FFC"/>
    <w:rsid w:val="007F254B"/>
    <w:rsid w:val="007F3C41"/>
    <w:rsid w:val="007F4C82"/>
    <w:rsid w:val="007F630C"/>
    <w:rsid w:val="00800379"/>
    <w:rsid w:val="008044C4"/>
    <w:rsid w:val="00806505"/>
    <w:rsid w:val="008109A5"/>
    <w:rsid w:val="0081644F"/>
    <w:rsid w:val="00817E9F"/>
    <w:rsid w:val="00824F7F"/>
    <w:rsid w:val="008258A6"/>
    <w:rsid w:val="00826653"/>
    <w:rsid w:val="00827F84"/>
    <w:rsid w:val="008306EA"/>
    <w:rsid w:val="00836223"/>
    <w:rsid w:val="00841B8A"/>
    <w:rsid w:val="00842150"/>
    <w:rsid w:val="00844533"/>
    <w:rsid w:val="00844D57"/>
    <w:rsid w:val="00845866"/>
    <w:rsid w:val="0085227E"/>
    <w:rsid w:val="00853890"/>
    <w:rsid w:val="0086010C"/>
    <w:rsid w:val="00860BD2"/>
    <w:rsid w:val="00860E46"/>
    <w:rsid w:val="00860F78"/>
    <w:rsid w:val="008613F1"/>
    <w:rsid w:val="00863A6E"/>
    <w:rsid w:val="00863D09"/>
    <w:rsid w:val="00863EBD"/>
    <w:rsid w:val="00866191"/>
    <w:rsid w:val="008669E1"/>
    <w:rsid w:val="00867C8C"/>
    <w:rsid w:val="00872569"/>
    <w:rsid w:val="008750D2"/>
    <w:rsid w:val="0087520A"/>
    <w:rsid w:val="00881495"/>
    <w:rsid w:val="008839FF"/>
    <w:rsid w:val="008844DB"/>
    <w:rsid w:val="00885554"/>
    <w:rsid w:val="00890B26"/>
    <w:rsid w:val="00892008"/>
    <w:rsid w:val="00893E52"/>
    <w:rsid w:val="00894B83"/>
    <w:rsid w:val="00895B66"/>
    <w:rsid w:val="00895D2E"/>
    <w:rsid w:val="00897ADF"/>
    <w:rsid w:val="008A2D84"/>
    <w:rsid w:val="008A4163"/>
    <w:rsid w:val="008A4E0B"/>
    <w:rsid w:val="008A5BD8"/>
    <w:rsid w:val="008A6575"/>
    <w:rsid w:val="008B02AC"/>
    <w:rsid w:val="008B3C1C"/>
    <w:rsid w:val="008B4849"/>
    <w:rsid w:val="008B4861"/>
    <w:rsid w:val="008C0E64"/>
    <w:rsid w:val="008C1243"/>
    <w:rsid w:val="008C1293"/>
    <w:rsid w:val="008C28E2"/>
    <w:rsid w:val="008C74F4"/>
    <w:rsid w:val="008D2CD4"/>
    <w:rsid w:val="008D64BD"/>
    <w:rsid w:val="008E1F90"/>
    <w:rsid w:val="008E3153"/>
    <w:rsid w:val="008E4BBA"/>
    <w:rsid w:val="008F2751"/>
    <w:rsid w:val="009042EE"/>
    <w:rsid w:val="00904B7B"/>
    <w:rsid w:val="00911A15"/>
    <w:rsid w:val="009122A7"/>
    <w:rsid w:val="00912621"/>
    <w:rsid w:val="009156B3"/>
    <w:rsid w:val="00915E2B"/>
    <w:rsid w:val="00917C57"/>
    <w:rsid w:val="00922A5B"/>
    <w:rsid w:val="009241D4"/>
    <w:rsid w:val="00926201"/>
    <w:rsid w:val="0093233B"/>
    <w:rsid w:val="0093388E"/>
    <w:rsid w:val="00933B67"/>
    <w:rsid w:val="00936CD6"/>
    <w:rsid w:val="00941824"/>
    <w:rsid w:val="00941C83"/>
    <w:rsid w:val="0094358C"/>
    <w:rsid w:val="00945976"/>
    <w:rsid w:val="0094720B"/>
    <w:rsid w:val="00953921"/>
    <w:rsid w:val="0095765C"/>
    <w:rsid w:val="00957A26"/>
    <w:rsid w:val="00967A02"/>
    <w:rsid w:val="00967B6C"/>
    <w:rsid w:val="00973AC3"/>
    <w:rsid w:val="009746BC"/>
    <w:rsid w:val="00974C7B"/>
    <w:rsid w:val="00975E19"/>
    <w:rsid w:val="009767FB"/>
    <w:rsid w:val="0097793D"/>
    <w:rsid w:val="00980AA9"/>
    <w:rsid w:val="00981398"/>
    <w:rsid w:val="00983F90"/>
    <w:rsid w:val="00995729"/>
    <w:rsid w:val="009967DB"/>
    <w:rsid w:val="00996AA5"/>
    <w:rsid w:val="00997573"/>
    <w:rsid w:val="009A08C6"/>
    <w:rsid w:val="009A1781"/>
    <w:rsid w:val="009A26AD"/>
    <w:rsid w:val="009A37E2"/>
    <w:rsid w:val="009A3D45"/>
    <w:rsid w:val="009A735D"/>
    <w:rsid w:val="009A756F"/>
    <w:rsid w:val="009B2B7E"/>
    <w:rsid w:val="009B3A20"/>
    <w:rsid w:val="009B3DF4"/>
    <w:rsid w:val="009B40F9"/>
    <w:rsid w:val="009B4261"/>
    <w:rsid w:val="009B5051"/>
    <w:rsid w:val="009B548D"/>
    <w:rsid w:val="009C089E"/>
    <w:rsid w:val="009C2F35"/>
    <w:rsid w:val="009C6EFA"/>
    <w:rsid w:val="009D00F2"/>
    <w:rsid w:val="009D0A8B"/>
    <w:rsid w:val="009D1E56"/>
    <w:rsid w:val="009D3AE9"/>
    <w:rsid w:val="009D4967"/>
    <w:rsid w:val="009D58BB"/>
    <w:rsid w:val="009E202B"/>
    <w:rsid w:val="009E3456"/>
    <w:rsid w:val="009E4253"/>
    <w:rsid w:val="009E47C5"/>
    <w:rsid w:val="009E5AD9"/>
    <w:rsid w:val="009E6263"/>
    <w:rsid w:val="009F0F16"/>
    <w:rsid w:val="009F452E"/>
    <w:rsid w:val="009F5D68"/>
    <w:rsid w:val="00A032D9"/>
    <w:rsid w:val="00A05E2E"/>
    <w:rsid w:val="00A06152"/>
    <w:rsid w:val="00A102D3"/>
    <w:rsid w:val="00A13C7A"/>
    <w:rsid w:val="00A14F6E"/>
    <w:rsid w:val="00A261C7"/>
    <w:rsid w:val="00A27ADA"/>
    <w:rsid w:val="00A3085C"/>
    <w:rsid w:val="00A30E4E"/>
    <w:rsid w:val="00A3326B"/>
    <w:rsid w:val="00A40C68"/>
    <w:rsid w:val="00A40D17"/>
    <w:rsid w:val="00A426EF"/>
    <w:rsid w:val="00A462B6"/>
    <w:rsid w:val="00A50387"/>
    <w:rsid w:val="00A50C3D"/>
    <w:rsid w:val="00A54A6E"/>
    <w:rsid w:val="00A54FD2"/>
    <w:rsid w:val="00A60D46"/>
    <w:rsid w:val="00A64590"/>
    <w:rsid w:val="00A649D7"/>
    <w:rsid w:val="00A66B14"/>
    <w:rsid w:val="00A678E7"/>
    <w:rsid w:val="00A70819"/>
    <w:rsid w:val="00A744D1"/>
    <w:rsid w:val="00A7476D"/>
    <w:rsid w:val="00A74CFB"/>
    <w:rsid w:val="00A752E6"/>
    <w:rsid w:val="00A76593"/>
    <w:rsid w:val="00A76CB8"/>
    <w:rsid w:val="00A772F8"/>
    <w:rsid w:val="00A7748E"/>
    <w:rsid w:val="00A828C7"/>
    <w:rsid w:val="00A84FA8"/>
    <w:rsid w:val="00A8500B"/>
    <w:rsid w:val="00A86FD1"/>
    <w:rsid w:val="00A87BF6"/>
    <w:rsid w:val="00A92F23"/>
    <w:rsid w:val="00A9321C"/>
    <w:rsid w:val="00A934DA"/>
    <w:rsid w:val="00A971FE"/>
    <w:rsid w:val="00A97827"/>
    <w:rsid w:val="00AA2FC8"/>
    <w:rsid w:val="00AB1601"/>
    <w:rsid w:val="00AB2DE1"/>
    <w:rsid w:val="00AB32F0"/>
    <w:rsid w:val="00AC291F"/>
    <w:rsid w:val="00AC38C0"/>
    <w:rsid w:val="00AC6EB3"/>
    <w:rsid w:val="00AD42C4"/>
    <w:rsid w:val="00AD438B"/>
    <w:rsid w:val="00AD716B"/>
    <w:rsid w:val="00AD7B06"/>
    <w:rsid w:val="00AE0219"/>
    <w:rsid w:val="00AE0601"/>
    <w:rsid w:val="00AE25B9"/>
    <w:rsid w:val="00AE2E90"/>
    <w:rsid w:val="00AE3B76"/>
    <w:rsid w:val="00AE47D5"/>
    <w:rsid w:val="00AE5383"/>
    <w:rsid w:val="00AE5783"/>
    <w:rsid w:val="00AE6247"/>
    <w:rsid w:val="00AE7CCB"/>
    <w:rsid w:val="00AF3539"/>
    <w:rsid w:val="00AF705C"/>
    <w:rsid w:val="00B00861"/>
    <w:rsid w:val="00B053D0"/>
    <w:rsid w:val="00B05DF0"/>
    <w:rsid w:val="00B06B46"/>
    <w:rsid w:val="00B07FFC"/>
    <w:rsid w:val="00B10FC5"/>
    <w:rsid w:val="00B12DB9"/>
    <w:rsid w:val="00B1426C"/>
    <w:rsid w:val="00B160CE"/>
    <w:rsid w:val="00B16F06"/>
    <w:rsid w:val="00B20AE9"/>
    <w:rsid w:val="00B2636F"/>
    <w:rsid w:val="00B272A9"/>
    <w:rsid w:val="00B31F5E"/>
    <w:rsid w:val="00B32B5C"/>
    <w:rsid w:val="00B353CB"/>
    <w:rsid w:val="00B37296"/>
    <w:rsid w:val="00B41D25"/>
    <w:rsid w:val="00B449C2"/>
    <w:rsid w:val="00B46385"/>
    <w:rsid w:val="00B467CE"/>
    <w:rsid w:val="00B50B78"/>
    <w:rsid w:val="00B51054"/>
    <w:rsid w:val="00B51400"/>
    <w:rsid w:val="00B52AB2"/>
    <w:rsid w:val="00B6217A"/>
    <w:rsid w:val="00B62FE7"/>
    <w:rsid w:val="00B630EB"/>
    <w:rsid w:val="00B674F3"/>
    <w:rsid w:val="00B67895"/>
    <w:rsid w:val="00B7022F"/>
    <w:rsid w:val="00B707F5"/>
    <w:rsid w:val="00B71457"/>
    <w:rsid w:val="00B715C8"/>
    <w:rsid w:val="00B73B2D"/>
    <w:rsid w:val="00B73D42"/>
    <w:rsid w:val="00B84B91"/>
    <w:rsid w:val="00B85DDB"/>
    <w:rsid w:val="00B863A3"/>
    <w:rsid w:val="00B86F8A"/>
    <w:rsid w:val="00B8717B"/>
    <w:rsid w:val="00B9148E"/>
    <w:rsid w:val="00B953E0"/>
    <w:rsid w:val="00B95E66"/>
    <w:rsid w:val="00B9733C"/>
    <w:rsid w:val="00B97FC8"/>
    <w:rsid w:val="00BA0351"/>
    <w:rsid w:val="00BA1E06"/>
    <w:rsid w:val="00BA6B8F"/>
    <w:rsid w:val="00BB132F"/>
    <w:rsid w:val="00BB40D5"/>
    <w:rsid w:val="00BB4D21"/>
    <w:rsid w:val="00BB5232"/>
    <w:rsid w:val="00BB7382"/>
    <w:rsid w:val="00BB7D06"/>
    <w:rsid w:val="00BC1183"/>
    <w:rsid w:val="00BC2AEB"/>
    <w:rsid w:val="00BD07F5"/>
    <w:rsid w:val="00BD4FCA"/>
    <w:rsid w:val="00BE0A02"/>
    <w:rsid w:val="00BE1525"/>
    <w:rsid w:val="00BE1DE1"/>
    <w:rsid w:val="00BE5859"/>
    <w:rsid w:val="00BE7A3D"/>
    <w:rsid w:val="00BF2D13"/>
    <w:rsid w:val="00BF33A7"/>
    <w:rsid w:val="00BF3E13"/>
    <w:rsid w:val="00BF524E"/>
    <w:rsid w:val="00BF5893"/>
    <w:rsid w:val="00BF597B"/>
    <w:rsid w:val="00BF5B66"/>
    <w:rsid w:val="00C01887"/>
    <w:rsid w:val="00C0225A"/>
    <w:rsid w:val="00C024AE"/>
    <w:rsid w:val="00C029ED"/>
    <w:rsid w:val="00C07B6B"/>
    <w:rsid w:val="00C10942"/>
    <w:rsid w:val="00C10AA8"/>
    <w:rsid w:val="00C10E89"/>
    <w:rsid w:val="00C11EAE"/>
    <w:rsid w:val="00C150CA"/>
    <w:rsid w:val="00C1555B"/>
    <w:rsid w:val="00C1675C"/>
    <w:rsid w:val="00C16D5B"/>
    <w:rsid w:val="00C176F9"/>
    <w:rsid w:val="00C220D1"/>
    <w:rsid w:val="00C2542E"/>
    <w:rsid w:val="00C26356"/>
    <w:rsid w:val="00C30685"/>
    <w:rsid w:val="00C3099A"/>
    <w:rsid w:val="00C3452D"/>
    <w:rsid w:val="00C34CD6"/>
    <w:rsid w:val="00C358A5"/>
    <w:rsid w:val="00C36224"/>
    <w:rsid w:val="00C43249"/>
    <w:rsid w:val="00C459BD"/>
    <w:rsid w:val="00C45E04"/>
    <w:rsid w:val="00C5020A"/>
    <w:rsid w:val="00C50716"/>
    <w:rsid w:val="00C510EA"/>
    <w:rsid w:val="00C537C5"/>
    <w:rsid w:val="00C551C5"/>
    <w:rsid w:val="00C567AB"/>
    <w:rsid w:val="00C577C1"/>
    <w:rsid w:val="00C57832"/>
    <w:rsid w:val="00C62BAA"/>
    <w:rsid w:val="00C669E8"/>
    <w:rsid w:val="00C66B92"/>
    <w:rsid w:val="00C7065C"/>
    <w:rsid w:val="00C7137E"/>
    <w:rsid w:val="00C71D37"/>
    <w:rsid w:val="00C72009"/>
    <w:rsid w:val="00C75554"/>
    <w:rsid w:val="00C75BF6"/>
    <w:rsid w:val="00C76405"/>
    <w:rsid w:val="00C76B6B"/>
    <w:rsid w:val="00C7758C"/>
    <w:rsid w:val="00C77D88"/>
    <w:rsid w:val="00C80C05"/>
    <w:rsid w:val="00C81752"/>
    <w:rsid w:val="00C82232"/>
    <w:rsid w:val="00C82C34"/>
    <w:rsid w:val="00C84051"/>
    <w:rsid w:val="00C84CC4"/>
    <w:rsid w:val="00C85F56"/>
    <w:rsid w:val="00C8759C"/>
    <w:rsid w:val="00C87813"/>
    <w:rsid w:val="00C879F5"/>
    <w:rsid w:val="00C90160"/>
    <w:rsid w:val="00C9197A"/>
    <w:rsid w:val="00C91A40"/>
    <w:rsid w:val="00C934D8"/>
    <w:rsid w:val="00C968A3"/>
    <w:rsid w:val="00CA06CE"/>
    <w:rsid w:val="00CA1390"/>
    <w:rsid w:val="00CA3FAF"/>
    <w:rsid w:val="00CA684F"/>
    <w:rsid w:val="00CA6865"/>
    <w:rsid w:val="00CB08BE"/>
    <w:rsid w:val="00CB08D4"/>
    <w:rsid w:val="00CB0F23"/>
    <w:rsid w:val="00CB2F91"/>
    <w:rsid w:val="00CB4224"/>
    <w:rsid w:val="00CB51B4"/>
    <w:rsid w:val="00CC0D5E"/>
    <w:rsid w:val="00CC2372"/>
    <w:rsid w:val="00CC2A91"/>
    <w:rsid w:val="00CC30A0"/>
    <w:rsid w:val="00CC4465"/>
    <w:rsid w:val="00CC6428"/>
    <w:rsid w:val="00CD091B"/>
    <w:rsid w:val="00CD3E51"/>
    <w:rsid w:val="00CD7C61"/>
    <w:rsid w:val="00CD7CD2"/>
    <w:rsid w:val="00CE1A9D"/>
    <w:rsid w:val="00CE5D40"/>
    <w:rsid w:val="00CE6EB7"/>
    <w:rsid w:val="00CF1DFE"/>
    <w:rsid w:val="00CF213F"/>
    <w:rsid w:val="00CF250D"/>
    <w:rsid w:val="00CF39A9"/>
    <w:rsid w:val="00CF3AE1"/>
    <w:rsid w:val="00CF5356"/>
    <w:rsid w:val="00CF543F"/>
    <w:rsid w:val="00CF6C98"/>
    <w:rsid w:val="00D01A1E"/>
    <w:rsid w:val="00D01E77"/>
    <w:rsid w:val="00D043E0"/>
    <w:rsid w:val="00D076C1"/>
    <w:rsid w:val="00D107E1"/>
    <w:rsid w:val="00D127E6"/>
    <w:rsid w:val="00D13518"/>
    <w:rsid w:val="00D137E1"/>
    <w:rsid w:val="00D14401"/>
    <w:rsid w:val="00D16263"/>
    <w:rsid w:val="00D251CE"/>
    <w:rsid w:val="00D25834"/>
    <w:rsid w:val="00D26F2F"/>
    <w:rsid w:val="00D3178D"/>
    <w:rsid w:val="00D32F0E"/>
    <w:rsid w:val="00D33062"/>
    <w:rsid w:val="00D34943"/>
    <w:rsid w:val="00D349C0"/>
    <w:rsid w:val="00D367FD"/>
    <w:rsid w:val="00D407D1"/>
    <w:rsid w:val="00D45489"/>
    <w:rsid w:val="00D479AC"/>
    <w:rsid w:val="00D51D72"/>
    <w:rsid w:val="00D5338E"/>
    <w:rsid w:val="00D569E1"/>
    <w:rsid w:val="00D5703A"/>
    <w:rsid w:val="00D57769"/>
    <w:rsid w:val="00D5794D"/>
    <w:rsid w:val="00D6248E"/>
    <w:rsid w:val="00D62EC9"/>
    <w:rsid w:val="00D633D2"/>
    <w:rsid w:val="00D63BD1"/>
    <w:rsid w:val="00D63E55"/>
    <w:rsid w:val="00D65639"/>
    <w:rsid w:val="00D70983"/>
    <w:rsid w:val="00D709B3"/>
    <w:rsid w:val="00D75464"/>
    <w:rsid w:val="00D804AB"/>
    <w:rsid w:val="00D82001"/>
    <w:rsid w:val="00D86B4B"/>
    <w:rsid w:val="00D87B5B"/>
    <w:rsid w:val="00D93DB3"/>
    <w:rsid w:val="00D94AB7"/>
    <w:rsid w:val="00D954C5"/>
    <w:rsid w:val="00D96495"/>
    <w:rsid w:val="00D97846"/>
    <w:rsid w:val="00DA0CF1"/>
    <w:rsid w:val="00DA2D8B"/>
    <w:rsid w:val="00DA3B82"/>
    <w:rsid w:val="00DA4FF6"/>
    <w:rsid w:val="00DA570D"/>
    <w:rsid w:val="00DA64F8"/>
    <w:rsid w:val="00DB4565"/>
    <w:rsid w:val="00DB4D7C"/>
    <w:rsid w:val="00DB5F27"/>
    <w:rsid w:val="00DB5FFC"/>
    <w:rsid w:val="00DC04D0"/>
    <w:rsid w:val="00DC08F0"/>
    <w:rsid w:val="00DC308F"/>
    <w:rsid w:val="00DC65F0"/>
    <w:rsid w:val="00DD3AC2"/>
    <w:rsid w:val="00DE13DC"/>
    <w:rsid w:val="00DE1E3F"/>
    <w:rsid w:val="00DE24B9"/>
    <w:rsid w:val="00DE2A2E"/>
    <w:rsid w:val="00DE2B59"/>
    <w:rsid w:val="00DE2F88"/>
    <w:rsid w:val="00DE3330"/>
    <w:rsid w:val="00DE34B5"/>
    <w:rsid w:val="00DE4057"/>
    <w:rsid w:val="00DE566B"/>
    <w:rsid w:val="00DE59F1"/>
    <w:rsid w:val="00DE6104"/>
    <w:rsid w:val="00DE63D5"/>
    <w:rsid w:val="00DE65C6"/>
    <w:rsid w:val="00DE6A75"/>
    <w:rsid w:val="00DF08BF"/>
    <w:rsid w:val="00DF1FC1"/>
    <w:rsid w:val="00DF7906"/>
    <w:rsid w:val="00E00C6D"/>
    <w:rsid w:val="00E02A92"/>
    <w:rsid w:val="00E042DC"/>
    <w:rsid w:val="00E05036"/>
    <w:rsid w:val="00E06537"/>
    <w:rsid w:val="00E067BA"/>
    <w:rsid w:val="00E06C0B"/>
    <w:rsid w:val="00E06F87"/>
    <w:rsid w:val="00E0734E"/>
    <w:rsid w:val="00E146B0"/>
    <w:rsid w:val="00E209D9"/>
    <w:rsid w:val="00E21F69"/>
    <w:rsid w:val="00E21FBD"/>
    <w:rsid w:val="00E2345E"/>
    <w:rsid w:val="00E250B4"/>
    <w:rsid w:val="00E25C3A"/>
    <w:rsid w:val="00E26C8A"/>
    <w:rsid w:val="00E270B8"/>
    <w:rsid w:val="00E304BE"/>
    <w:rsid w:val="00E31FFD"/>
    <w:rsid w:val="00E35CF4"/>
    <w:rsid w:val="00E36CC7"/>
    <w:rsid w:val="00E37EE7"/>
    <w:rsid w:val="00E40F97"/>
    <w:rsid w:val="00E417C3"/>
    <w:rsid w:val="00E4365E"/>
    <w:rsid w:val="00E446EE"/>
    <w:rsid w:val="00E51321"/>
    <w:rsid w:val="00E513C8"/>
    <w:rsid w:val="00E518B8"/>
    <w:rsid w:val="00E52A96"/>
    <w:rsid w:val="00E5351B"/>
    <w:rsid w:val="00E55105"/>
    <w:rsid w:val="00E56603"/>
    <w:rsid w:val="00E63821"/>
    <w:rsid w:val="00E6453F"/>
    <w:rsid w:val="00E64F23"/>
    <w:rsid w:val="00E65DC1"/>
    <w:rsid w:val="00E70CFF"/>
    <w:rsid w:val="00E712EA"/>
    <w:rsid w:val="00E727EA"/>
    <w:rsid w:val="00E748D1"/>
    <w:rsid w:val="00E7491F"/>
    <w:rsid w:val="00E74C5C"/>
    <w:rsid w:val="00E771D0"/>
    <w:rsid w:val="00E81536"/>
    <w:rsid w:val="00E818E6"/>
    <w:rsid w:val="00E81B92"/>
    <w:rsid w:val="00E8373A"/>
    <w:rsid w:val="00E839E3"/>
    <w:rsid w:val="00E83FD3"/>
    <w:rsid w:val="00E84E21"/>
    <w:rsid w:val="00E85E2B"/>
    <w:rsid w:val="00E86CF2"/>
    <w:rsid w:val="00E96034"/>
    <w:rsid w:val="00E9614A"/>
    <w:rsid w:val="00EA06BE"/>
    <w:rsid w:val="00EA1C05"/>
    <w:rsid w:val="00EA4AED"/>
    <w:rsid w:val="00EA4D83"/>
    <w:rsid w:val="00EA61A8"/>
    <w:rsid w:val="00EA621E"/>
    <w:rsid w:val="00EA6915"/>
    <w:rsid w:val="00EA6B55"/>
    <w:rsid w:val="00EA6D57"/>
    <w:rsid w:val="00EA6E84"/>
    <w:rsid w:val="00EA76C0"/>
    <w:rsid w:val="00EB1010"/>
    <w:rsid w:val="00EB30A2"/>
    <w:rsid w:val="00EB5175"/>
    <w:rsid w:val="00EB54CF"/>
    <w:rsid w:val="00EB552F"/>
    <w:rsid w:val="00EB6CED"/>
    <w:rsid w:val="00EB79B8"/>
    <w:rsid w:val="00EC5A96"/>
    <w:rsid w:val="00EC70A5"/>
    <w:rsid w:val="00ED001D"/>
    <w:rsid w:val="00ED04FC"/>
    <w:rsid w:val="00ED45E2"/>
    <w:rsid w:val="00ED7E29"/>
    <w:rsid w:val="00EE0E9E"/>
    <w:rsid w:val="00EE2687"/>
    <w:rsid w:val="00EF549E"/>
    <w:rsid w:val="00F0371C"/>
    <w:rsid w:val="00F053E1"/>
    <w:rsid w:val="00F0612B"/>
    <w:rsid w:val="00F06D3C"/>
    <w:rsid w:val="00F06F73"/>
    <w:rsid w:val="00F12E39"/>
    <w:rsid w:val="00F16AEA"/>
    <w:rsid w:val="00F16E81"/>
    <w:rsid w:val="00F2245B"/>
    <w:rsid w:val="00F22B02"/>
    <w:rsid w:val="00F24133"/>
    <w:rsid w:val="00F25A4E"/>
    <w:rsid w:val="00F25F3C"/>
    <w:rsid w:val="00F25FDF"/>
    <w:rsid w:val="00F268DA"/>
    <w:rsid w:val="00F27756"/>
    <w:rsid w:val="00F30829"/>
    <w:rsid w:val="00F32032"/>
    <w:rsid w:val="00F33F64"/>
    <w:rsid w:val="00F35253"/>
    <w:rsid w:val="00F35306"/>
    <w:rsid w:val="00F3629E"/>
    <w:rsid w:val="00F410E3"/>
    <w:rsid w:val="00F4186A"/>
    <w:rsid w:val="00F426CE"/>
    <w:rsid w:val="00F438D0"/>
    <w:rsid w:val="00F52049"/>
    <w:rsid w:val="00F5229B"/>
    <w:rsid w:val="00F54286"/>
    <w:rsid w:val="00F547B8"/>
    <w:rsid w:val="00F56A77"/>
    <w:rsid w:val="00F57F20"/>
    <w:rsid w:val="00F626F6"/>
    <w:rsid w:val="00F670AA"/>
    <w:rsid w:val="00F71B6E"/>
    <w:rsid w:val="00F73118"/>
    <w:rsid w:val="00F73764"/>
    <w:rsid w:val="00F76A47"/>
    <w:rsid w:val="00F76A4D"/>
    <w:rsid w:val="00F81418"/>
    <w:rsid w:val="00F8250C"/>
    <w:rsid w:val="00F82674"/>
    <w:rsid w:val="00F842C3"/>
    <w:rsid w:val="00F847A3"/>
    <w:rsid w:val="00F8485B"/>
    <w:rsid w:val="00F86210"/>
    <w:rsid w:val="00F870AB"/>
    <w:rsid w:val="00F90A5F"/>
    <w:rsid w:val="00F9444B"/>
    <w:rsid w:val="00F94B2A"/>
    <w:rsid w:val="00FA0CF1"/>
    <w:rsid w:val="00FA20E5"/>
    <w:rsid w:val="00FA45EC"/>
    <w:rsid w:val="00FA4715"/>
    <w:rsid w:val="00FA6077"/>
    <w:rsid w:val="00FA7B8F"/>
    <w:rsid w:val="00FB262F"/>
    <w:rsid w:val="00FB4639"/>
    <w:rsid w:val="00FB5F9B"/>
    <w:rsid w:val="00FB724E"/>
    <w:rsid w:val="00FC0C63"/>
    <w:rsid w:val="00FC5384"/>
    <w:rsid w:val="00FD26A8"/>
    <w:rsid w:val="00FD2D0F"/>
    <w:rsid w:val="00FD419F"/>
    <w:rsid w:val="00FD73A0"/>
    <w:rsid w:val="00FD7645"/>
    <w:rsid w:val="00FD7747"/>
    <w:rsid w:val="00FE02EE"/>
    <w:rsid w:val="00FE4FD8"/>
    <w:rsid w:val="00FF2D8F"/>
    <w:rsid w:val="00FF4C6A"/>
    <w:rsid w:val="00FF63FE"/>
    <w:rsid w:val="0502A48F"/>
    <w:rsid w:val="06FCCDC5"/>
    <w:rsid w:val="0F7E60A3"/>
    <w:rsid w:val="1DC067D6"/>
    <w:rsid w:val="20C1ED80"/>
    <w:rsid w:val="225DBDE1"/>
    <w:rsid w:val="233F23D8"/>
    <w:rsid w:val="23F98E42"/>
    <w:rsid w:val="278C2EBD"/>
    <w:rsid w:val="27AA5B2C"/>
    <w:rsid w:val="27BF1A11"/>
    <w:rsid w:val="289F4030"/>
    <w:rsid w:val="2EFDD7DA"/>
    <w:rsid w:val="3099A83B"/>
    <w:rsid w:val="35C28846"/>
    <w:rsid w:val="38FBD4C0"/>
    <w:rsid w:val="3FD70D07"/>
    <w:rsid w:val="44DB2FBA"/>
    <w:rsid w:val="47168647"/>
    <w:rsid w:val="4CEC992B"/>
    <w:rsid w:val="50A0B37D"/>
    <w:rsid w:val="601A4CD1"/>
    <w:rsid w:val="6022CB54"/>
    <w:rsid w:val="61BE9BB5"/>
    <w:rsid w:val="649A3EA6"/>
    <w:rsid w:val="678A0848"/>
    <w:rsid w:val="67C413AE"/>
    <w:rsid w:val="6A9C5AAA"/>
    <w:rsid w:val="6C382B0B"/>
    <w:rsid w:val="6DD3FB6C"/>
    <w:rsid w:val="77A80BEA"/>
    <w:rsid w:val="7884AC6C"/>
    <w:rsid w:val="791BCD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BE623"/>
  <w15:chartTrackingRefBased/>
  <w15:docId w15:val="{C42F11E3-50DA-4835-AAE0-6BBCD413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8BE"/>
    <w:pPr>
      <w:spacing w:after="0" w:line="240" w:lineRule="auto"/>
    </w:pPr>
    <w:rPr>
      <w:sz w:val="24"/>
      <w:szCs w:val="24"/>
    </w:rPr>
  </w:style>
  <w:style w:type="paragraph" w:styleId="Heading1">
    <w:name w:val="heading 1"/>
    <w:basedOn w:val="Normal"/>
    <w:next w:val="Normal"/>
    <w:link w:val="Heading1Char"/>
    <w:uiPriority w:val="9"/>
    <w:qFormat/>
    <w:rsid w:val="005A69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8BE"/>
    <w:pPr>
      <w:ind w:left="720"/>
      <w:contextualSpacing/>
    </w:pPr>
  </w:style>
  <w:style w:type="character" w:styleId="CommentReference">
    <w:name w:val="annotation reference"/>
    <w:basedOn w:val="DefaultParagraphFont"/>
    <w:uiPriority w:val="99"/>
    <w:semiHidden/>
    <w:unhideWhenUsed/>
    <w:rsid w:val="00CB08BE"/>
    <w:rPr>
      <w:sz w:val="16"/>
      <w:szCs w:val="16"/>
    </w:rPr>
  </w:style>
  <w:style w:type="paragraph" w:styleId="CommentText">
    <w:name w:val="annotation text"/>
    <w:basedOn w:val="Normal"/>
    <w:link w:val="CommentTextChar"/>
    <w:uiPriority w:val="99"/>
    <w:unhideWhenUsed/>
    <w:rsid w:val="00CB08BE"/>
    <w:rPr>
      <w:rFonts w:ascii="Lato" w:hAnsi="Lato" w:cs="Times New Roman (Body CS)"/>
      <w:sz w:val="20"/>
      <w:szCs w:val="20"/>
    </w:rPr>
  </w:style>
  <w:style w:type="character" w:customStyle="1" w:styleId="CommentTextChar">
    <w:name w:val="Comment Text Char"/>
    <w:basedOn w:val="DefaultParagraphFont"/>
    <w:link w:val="CommentText"/>
    <w:uiPriority w:val="99"/>
    <w:rsid w:val="00CB08BE"/>
    <w:rPr>
      <w:rFonts w:ascii="Lato" w:hAnsi="Lato" w:cs="Times New Roman (Body CS)"/>
      <w:sz w:val="20"/>
      <w:szCs w:val="20"/>
    </w:rPr>
  </w:style>
  <w:style w:type="character" w:styleId="Hyperlink">
    <w:name w:val="Hyperlink"/>
    <w:basedOn w:val="DefaultParagraphFont"/>
    <w:uiPriority w:val="99"/>
    <w:unhideWhenUsed/>
    <w:rsid w:val="00CB08B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20270"/>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20270"/>
    <w:rPr>
      <w:rFonts w:ascii="Lato" w:hAnsi="Lato" w:cs="Times New Roman (Body CS)"/>
      <w:b/>
      <w:bCs/>
      <w:sz w:val="20"/>
      <w:szCs w:val="20"/>
    </w:rPr>
  </w:style>
  <w:style w:type="character" w:customStyle="1" w:styleId="UnresolvedMention1">
    <w:name w:val="Unresolved Mention1"/>
    <w:basedOn w:val="DefaultParagraphFont"/>
    <w:uiPriority w:val="99"/>
    <w:unhideWhenUsed/>
    <w:rsid w:val="00844D57"/>
    <w:rPr>
      <w:color w:val="605E5C"/>
      <w:shd w:val="clear" w:color="auto" w:fill="E1DFDD"/>
    </w:rPr>
  </w:style>
  <w:style w:type="paragraph" w:styleId="Header">
    <w:name w:val="header"/>
    <w:basedOn w:val="Normal"/>
    <w:link w:val="HeaderChar"/>
    <w:uiPriority w:val="99"/>
    <w:unhideWhenUsed/>
    <w:rsid w:val="003A6318"/>
    <w:pPr>
      <w:tabs>
        <w:tab w:val="center" w:pos="4680"/>
        <w:tab w:val="right" w:pos="9360"/>
      </w:tabs>
    </w:pPr>
  </w:style>
  <w:style w:type="character" w:customStyle="1" w:styleId="HeaderChar">
    <w:name w:val="Header Char"/>
    <w:basedOn w:val="DefaultParagraphFont"/>
    <w:link w:val="Header"/>
    <w:uiPriority w:val="99"/>
    <w:rsid w:val="003A6318"/>
    <w:rPr>
      <w:sz w:val="24"/>
      <w:szCs w:val="24"/>
    </w:rPr>
  </w:style>
  <w:style w:type="paragraph" w:styleId="Footer">
    <w:name w:val="footer"/>
    <w:basedOn w:val="Normal"/>
    <w:link w:val="FooterChar"/>
    <w:uiPriority w:val="99"/>
    <w:unhideWhenUsed/>
    <w:rsid w:val="003A6318"/>
    <w:pPr>
      <w:tabs>
        <w:tab w:val="center" w:pos="4680"/>
        <w:tab w:val="right" w:pos="9360"/>
      </w:tabs>
    </w:pPr>
  </w:style>
  <w:style w:type="character" w:customStyle="1" w:styleId="FooterChar">
    <w:name w:val="Footer Char"/>
    <w:basedOn w:val="DefaultParagraphFont"/>
    <w:link w:val="Footer"/>
    <w:uiPriority w:val="99"/>
    <w:rsid w:val="003A6318"/>
    <w:rPr>
      <w:sz w:val="24"/>
      <w:szCs w:val="24"/>
    </w:rPr>
  </w:style>
  <w:style w:type="table" w:styleId="TableGrid">
    <w:name w:val="Table Grid"/>
    <w:basedOn w:val="TableNormal"/>
    <w:uiPriority w:val="39"/>
    <w:rsid w:val="0010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039E"/>
    <w:rPr>
      <w:color w:val="954F72" w:themeColor="followedHyperlink"/>
      <w:u w:val="single"/>
    </w:rPr>
  </w:style>
  <w:style w:type="character" w:customStyle="1" w:styleId="Mention1">
    <w:name w:val="Mention1"/>
    <w:basedOn w:val="DefaultParagraphFont"/>
    <w:uiPriority w:val="99"/>
    <w:unhideWhenUsed/>
    <w:rsid w:val="00B00861"/>
    <w:rPr>
      <w:color w:val="2B579A"/>
      <w:shd w:val="clear" w:color="auto" w:fill="E1DFDD"/>
    </w:rPr>
  </w:style>
  <w:style w:type="character" w:customStyle="1" w:styleId="Heading1Char">
    <w:name w:val="Heading 1 Char"/>
    <w:basedOn w:val="DefaultParagraphFont"/>
    <w:link w:val="Heading1"/>
    <w:uiPriority w:val="9"/>
    <w:rsid w:val="005A69A4"/>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D13518"/>
    <w:pPr>
      <w:spacing w:after="200"/>
    </w:pPr>
    <w:rPr>
      <w:i/>
      <w:iCs/>
      <w:color w:val="44546A" w:themeColor="text2"/>
      <w:sz w:val="18"/>
      <w:szCs w:val="18"/>
    </w:rPr>
  </w:style>
  <w:style w:type="paragraph" w:styleId="Revision">
    <w:name w:val="Revision"/>
    <w:hidden/>
    <w:uiPriority w:val="99"/>
    <w:semiHidden/>
    <w:rsid w:val="00A102D3"/>
    <w:pPr>
      <w:spacing w:after="0" w:line="240" w:lineRule="auto"/>
    </w:pPr>
    <w:rPr>
      <w:sz w:val="24"/>
      <w:szCs w:val="24"/>
    </w:rPr>
  </w:style>
  <w:style w:type="paragraph" w:styleId="HTMLPreformatted">
    <w:name w:val="HTML Preformatted"/>
    <w:basedOn w:val="Normal"/>
    <w:link w:val="HTMLPreformattedChar"/>
    <w:uiPriority w:val="99"/>
    <w:unhideWhenUsed/>
    <w:rsid w:val="00D70983"/>
    <w:rPr>
      <w:rFonts w:ascii="Consolas" w:hAnsi="Consolas"/>
      <w:sz w:val="20"/>
      <w:szCs w:val="20"/>
    </w:rPr>
  </w:style>
  <w:style w:type="character" w:customStyle="1" w:styleId="HTMLPreformattedChar">
    <w:name w:val="HTML Preformatted Char"/>
    <w:basedOn w:val="DefaultParagraphFont"/>
    <w:link w:val="HTMLPreformatted"/>
    <w:uiPriority w:val="99"/>
    <w:rsid w:val="00D70983"/>
    <w:rPr>
      <w:rFonts w:ascii="Consolas" w:hAnsi="Consolas"/>
      <w:sz w:val="20"/>
      <w:szCs w:val="20"/>
    </w:rPr>
  </w:style>
  <w:style w:type="character" w:styleId="UnresolvedMention">
    <w:name w:val="Unresolved Mention"/>
    <w:basedOn w:val="DefaultParagraphFont"/>
    <w:uiPriority w:val="99"/>
    <w:semiHidden/>
    <w:unhideWhenUsed/>
    <w:rsid w:val="00BB5232"/>
    <w:rPr>
      <w:color w:val="605E5C"/>
      <w:shd w:val="clear" w:color="auto" w:fill="E1DFDD"/>
    </w:rPr>
  </w:style>
  <w:style w:type="character" w:customStyle="1" w:styleId="y2iqfc">
    <w:name w:val="y2iqfc"/>
    <w:basedOn w:val="DefaultParagraphFont"/>
    <w:rsid w:val="007E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5609">
      <w:bodyDiv w:val="1"/>
      <w:marLeft w:val="0"/>
      <w:marRight w:val="0"/>
      <w:marTop w:val="0"/>
      <w:marBottom w:val="0"/>
      <w:divBdr>
        <w:top w:val="none" w:sz="0" w:space="0" w:color="auto"/>
        <w:left w:val="none" w:sz="0" w:space="0" w:color="auto"/>
        <w:bottom w:val="none" w:sz="0" w:space="0" w:color="auto"/>
        <w:right w:val="none" w:sz="0" w:space="0" w:color="auto"/>
      </w:divBdr>
    </w:div>
    <w:div w:id="84543889">
      <w:bodyDiv w:val="1"/>
      <w:marLeft w:val="0"/>
      <w:marRight w:val="0"/>
      <w:marTop w:val="0"/>
      <w:marBottom w:val="0"/>
      <w:divBdr>
        <w:top w:val="none" w:sz="0" w:space="0" w:color="auto"/>
        <w:left w:val="none" w:sz="0" w:space="0" w:color="auto"/>
        <w:bottom w:val="none" w:sz="0" w:space="0" w:color="auto"/>
        <w:right w:val="none" w:sz="0" w:space="0" w:color="auto"/>
      </w:divBdr>
    </w:div>
    <w:div w:id="215548446">
      <w:bodyDiv w:val="1"/>
      <w:marLeft w:val="0"/>
      <w:marRight w:val="0"/>
      <w:marTop w:val="0"/>
      <w:marBottom w:val="0"/>
      <w:divBdr>
        <w:top w:val="none" w:sz="0" w:space="0" w:color="auto"/>
        <w:left w:val="none" w:sz="0" w:space="0" w:color="auto"/>
        <w:bottom w:val="none" w:sz="0" w:space="0" w:color="auto"/>
        <w:right w:val="none" w:sz="0" w:space="0" w:color="auto"/>
      </w:divBdr>
    </w:div>
    <w:div w:id="224336554">
      <w:bodyDiv w:val="1"/>
      <w:marLeft w:val="0"/>
      <w:marRight w:val="0"/>
      <w:marTop w:val="0"/>
      <w:marBottom w:val="0"/>
      <w:divBdr>
        <w:top w:val="none" w:sz="0" w:space="0" w:color="auto"/>
        <w:left w:val="none" w:sz="0" w:space="0" w:color="auto"/>
        <w:bottom w:val="none" w:sz="0" w:space="0" w:color="auto"/>
        <w:right w:val="none" w:sz="0" w:space="0" w:color="auto"/>
      </w:divBdr>
    </w:div>
    <w:div w:id="308680044">
      <w:bodyDiv w:val="1"/>
      <w:marLeft w:val="0"/>
      <w:marRight w:val="0"/>
      <w:marTop w:val="0"/>
      <w:marBottom w:val="0"/>
      <w:divBdr>
        <w:top w:val="none" w:sz="0" w:space="0" w:color="auto"/>
        <w:left w:val="none" w:sz="0" w:space="0" w:color="auto"/>
        <w:bottom w:val="none" w:sz="0" w:space="0" w:color="auto"/>
        <w:right w:val="none" w:sz="0" w:space="0" w:color="auto"/>
      </w:divBdr>
    </w:div>
    <w:div w:id="321855673">
      <w:bodyDiv w:val="1"/>
      <w:marLeft w:val="0"/>
      <w:marRight w:val="0"/>
      <w:marTop w:val="0"/>
      <w:marBottom w:val="0"/>
      <w:divBdr>
        <w:top w:val="none" w:sz="0" w:space="0" w:color="auto"/>
        <w:left w:val="none" w:sz="0" w:space="0" w:color="auto"/>
        <w:bottom w:val="none" w:sz="0" w:space="0" w:color="auto"/>
        <w:right w:val="none" w:sz="0" w:space="0" w:color="auto"/>
      </w:divBdr>
    </w:div>
    <w:div w:id="481655223">
      <w:bodyDiv w:val="1"/>
      <w:marLeft w:val="0"/>
      <w:marRight w:val="0"/>
      <w:marTop w:val="0"/>
      <w:marBottom w:val="0"/>
      <w:divBdr>
        <w:top w:val="none" w:sz="0" w:space="0" w:color="auto"/>
        <w:left w:val="none" w:sz="0" w:space="0" w:color="auto"/>
        <w:bottom w:val="none" w:sz="0" w:space="0" w:color="auto"/>
        <w:right w:val="none" w:sz="0" w:space="0" w:color="auto"/>
      </w:divBdr>
    </w:div>
    <w:div w:id="643966642">
      <w:bodyDiv w:val="1"/>
      <w:marLeft w:val="0"/>
      <w:marRight w:val="0"/>
      <w:marTop w:val="0"/>
      <w:marBottom w:val="0"/>
      <w:divBdr>
        <w:top w:val="none" w:sz="0" w:space="0" w:color="auto"/>
        <w:left w:val="none" w:sz="0" w:space="0" w:color="auto"/>
        <w:bottom w:val="none" w:sz="0" w:space="0" w:color="auto"/>
        <w:right w:val="none" w:sz="0" w:space="0" w:color="auto"/>
      </w:divBdr>
    </w:div>
    <w:div w:id="695160162">
      <w:bodyDiv w:val="1"/>
      <w:marLeft w:val="0"/>
      <w:marRight w:val="0"/>
      <w:marTop w:val="0"/>
      <w:marBottom w:val="0"/>
      <w:divBdr>
        <w:top w:val="none" w:sz="0" w:space="0" w:color="auto"/>
        <w:left w:val="none" w:sz="0" w:space="0" w:color="auto"/>
        <w:bottom w:val="none" w:sz="0" w:space="0" w:color="auto"/>
        <w:right w:val="none" w:sz="0" w:space="0" w:color="auto"/>
      </w:divBdr>
    </w:div>
    <w:div w:id="750278126">
      <w:bodyDiv w:val="1"/>
      <w:marLeft w:val="0"/>
      <w:marRight w:val="0"/>
      <w:marTop w:val="0"/>
      <w:marBottom w:val="0"/>
      <w:divBdr>
        <w:top w:val="none" w:sz="0" w:space="0" w:color="auto"/>
        <w:left w:val="none" w:sz="0" w:space="0" w:color="auto"/>
        <w:bottom w:val="none" w:sz="0" w:space="0" w:color="auto"/>
        <w:right w:val="none" w:sz="0" w:space="0" w:color="auto"/>
      </w:divBdr>
    </w:div>
    <w:div w:id="775291181">
      <w:bodyDiv w:val="1"/>
      <w:marLeft w:val="0"/>
      <w:marRight w:val="0"/>
      <w:marTop w:val="0"/>
      <w:marBottom w:val="0"/>
      <w:divBdr>
        <w:top w:val="none" w:sz="0" w:space="0" w:color="auto"/>
        <w:left w:val="none" w:sz="0" w:space="0" w:color="auto"/>
        <w:bottom w:val="none" w:sz="0" w:space="0" w:color="auto"/>
        <w:right w:val="none" w:sz="0" w:space="0" w:color="auto"/>
      </w:divBdr>
    </w:div>
    <w:div w:id="1208713093">
      <w:bodyDiv w:val="1"/>
      <w:marLeft w:val="0"/>
      <w:marRight w:val="0"/>
      <w:marTop w:val="0"/>
      <w:marBottom w:val="0"/>
      <w:divBdr>
        <w:top w:val="none" w:sz="0" w:space="0" w:color="auto"/>
        <w:left w:val="none" w:sz="0" w:space="0" w:color="auto"/>
        <w:bottom w:val="none" w:sz="0" w:space="0" w:color="auto"/>
        <w:right w:val="none" w:sz="0" w:space="0" w:color="auto"/>
      </w:divBdr>
    </w:div>
    <w:div w:id="1502893552">
      <w:bodyDiv w:val="1"/>
      <w:marLeft w:val="0"/>
      <w:marRight w:val="0"/>
      <w:marTop w:val="0"/>
      <w:marBottom w:val="0"/>
      <w:divBdr>
        <w:top w:val="none" w:sz="0" w:space="0" w:color="auto"/>
        <w:left w:val="none" w:sz="0" w:space="0" w:color="auto"/>
        <w:bottom w:val="none" w:sz="0" w:space="0" w:color="auto"/>
        <w:right w:val="none" w:sz="0" w:space="0" w:color="auto"/>
      </w:divBdr>
    </w:div>
    <w:div w:id="1624967351">
      <w:bodyDiv w:val="1"/>
      <w:marLeft w:val="0"/>
      <w:marRight w:val="0"/>
      <w:marTop w:val="0"/>
      <w:marBottom w:val="0"/>
      <w:divBdr>
        <w:top w:val="none" w:sz="0" w:space="0" w:color="auto"/>
        <w:left w:val="none" w:sz="0" w:space="0" w:color="auto"/>
        <w:bottom w:val="none" w:sz="0" w:space="0" w:color="auto"/>
        <w:right w:val="none" w:sz="0" w:space="0" w:color="auto"/>
      </w:divBdr>
    </w:div>
    <w:div w:id="1677610000">
      <w:bodyDiv w:val="1"/>
      <w:marLeft w:val="0"/>
      <w:marRight w:val="0"/>
      <w:marTop w:val="0"/>
      <w:marBottom w:val="0"/>
      <w:divBdr>
        <w:top w:val="none" w:sz="0" w:space="0" w:color="auto"/>
        <w:left w:val="none" w:sz="0" w:space="0" w:color="auto"/>
        <w:bottom w:val="none" w:sz="0" w:space="0" w:color="auto"/>
        <w:right w:val="none" w:sz="0" w:space="0" w:color="auto"/>
      </w:divBdr>
    </w:div>
    <w:div w:id="1693456693">
      <w:bodyDiv w:val="1"/>
      <w:marLeft w:val="0"/>
      <w:marRight w:val="0"/>
      <w:marTop w:val="0"/>
      <w:marBottom w:val="0"/>
      <w:divBdr>
        <w:top w:val="none" w:sz="0" w:space="0" w:color="auto"/>
        <w:left w:val="none" w:sz="0" w:space="0" w:color="auto"/>
        <w:bottom w:val="none" w:sz="0" w:space="0" w:color="auto"/>
        <w:right w:val="none" w:sz="0" w:space="0" w:color="auto"/>
      </w:divBdr>
    </w:div>
    <w:div w:id="1800490095">
      <w:bodyDiv w:val="1"/>
      <w:marLeft w:val="0"/>
      <w:marRight w:val="0"/>
      <w:marTop w:val="0"/>
      <w:marBottom w:val="0"/>
      <w:divBdr>
        <w:top w:val="none" w:sz="0" w:space="0" w:color="auto"/>
        <w:left w:val="none" w:sz="0" w:space="0" w:color="auto"/>
        <w:bottom w:val="none" w:sz="0" w:space="0" w:color="auto"/>
        <w:right w:val="none" w:sz="0" w:space="0" w:color="auto"/>
      </w:divBdr>
    </w:div>
    <w:div w:id="1917931073">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413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wc.texas.gov/directory-workforce-solutions-offices-services" TargetMode="External"/><Relationship Id="rId18" Type="http://schemas.openxmlformats.org/officeDocument/2006/relationships/hyperlink" Target="https://svi.cdc.gov/map.html" TargetMode="External"/><Relationship Id="rId26" Type="http://schemas.openxmlformats.org/officeDocument/2006/relationships/hyperlink" Target="https://f.hubspotusercontent30.net/hubfs/19993137/pdf/TX%20Documenting%20Expenses%20and%20Preparing%20for%20Monitoring_ENGLISH.pdf" TargetMode="External"/><Relationship Id="rId3" Type="http://schemas.openxmlformats.org/officeDocument/2006/relationships/customXml" Target="../customXml/item3.xml"/><Relationship Id="rId21" Type="http://schemas.openxmlformats.org/officeDocument/2006/relationships/hyperlink" Target="https://www.childcare.texas.gov/free-business-coaching?hsLang=e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hs.texas.gov/doing-business-hhs/provider-portals/protective-services-providers/child-care-licensing" TargetMode="External"/><Relationship Id="rId17" Type="http://schemas.openxmlformats.org/officeDocument/2006/relationships/hyperlink" Target="https://www.twc.texas.gov/files/news/child-care-desert-by-zip-code-twc.xlsx" TargetMode="External"/><Relationship Id="rId25" Type="http://schemas.openxmlformats.org/officeDocument/2006/relationships/hyperlink" Target="https://www.childcare.texas.gov/free-business-coaching?hsLang=e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xicfw.socialwork.utexas.edu/wp-content/uploads/2021/09/Supplemental-Report_2021-Texas-Child-Care-Market-Rate-Survey.pdf" TargetMode="External"/><Relationship Id="rId20" Type="http://schemas.openxmlformats.org/officeDocument/2006/relationships/hyperlink" Target="https://www.childcare.texas.gov/time-space-calculation?hsLang=en" TargetMode="External"/><Relationship Id="rId29" Type="http://schemas.openxmlformats.org/officeDocument/2006/relationships/hyperlink" Target="https://f.hubspotusercontent30.net/hubfs/19993137/pdf/TX%20Documenting%20Expenses%20and%20Preparing%20for%20Monitoring_English_508.pdf?__hstc=203526031.db61acaf4c7486bd7113791b53079d25.1637072395769.1637253922181.1637331929007.3&amp;__hssc=203526031.10.1637331929007&amp;__hsfp=3400650161&amp;hsCtaTracking=85c778e8-529a-4c23-bf21-0b34bd8134a1%7C5941ecfa-2a1e-4e14-98bf-a70eda5997f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texas.gov/doing-business-hhs/provider-portals/protective-services-providers/child-care-licensing" TargetMode="External"/><Relationship Id="rId24" Type="http://schemas.openxmlformats.org/officeDocument/2006/relationships/hyperlink" Target="https://www.childcare.texas.gov/time-space-calculation?hsLang=en" TargetMode="External"/><Relationship Id="rId32" Type="http://schemas.openxmlformats.org/officeDocument/2006/relationships/hyperlink" Target="https://www.childcare.texas.gov/free-business-coaching?hsLang=en" TargetMode="External"/><Relationship Id="rId5" Type="http://schemas.openxmlformats.org/officeDocument/2006/relationships/numbering" Target="numbering.xml"/><Relationship Id="rId15" Type="http://schemas.openxmlformats.org/officeDocument/2006/relationships/hyperlink" Target="https://www.twc.texas.gov/programs/child-care-relief-funding" TargetMode="External"/><Relationship Id="rId23" Type="http://schemas.openxmlformats.org/officeDocument/2006/relationships/hyperlink" Target="https://www.childcare.texas.gov/free-business-coaching?hsLang=en" TargetMode="External"/><Relationship Id="rId28" Type="http://schemas.openxmlformats.org/officeDocument/2006/relationships/hyperlink" Target="https://f.hubspotusercontent30.net/hubfs/19993137/pdf/TX%20Documenting%20Expenses%20and%20Preparing%20for%20Monitoring_Vietnamese.pdf" TargetMode="External"/><Relationship Id="rId10" Type="http://schemas.openxmlformats.org/officeDocument/2006/relationships/endnotes" Target="endnotes.xml"/><Relationship Id="rId19" Type="http://schemas.openxmlformats.org/officeDocument/2006/relationships/hyperlink" Target="https://www.childcare.texas.gov/free-business-coaching?hsLang=en" TargetMode="External"/><Relationship Id="rId31" Type="http://schemas.openxmlformats.org/officeDocument/2006/relationships/hyperlink" Target="https://childcare.texa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texas.gov/doing-business-hhs/provider-portals/protective-services-providers/child-care-licensing" TargetMode="External"/><Relationship Id="rId22" Type="http://schemas.openxmlformats.org/officeDocument/2006/relationships/hyperlink" Target="https://twc.texas.gov/files/policy_letters/attachments/17-21-att-1-twc.pdf" TargetMode="External"/><Relationship Id="rId27" Type="http://schemas.openxmlformats.org/officeDocument/2006/relationships/hyperlink" Target="https://f.hubspotusercontent30.net/hubfs/19993137/pdf/TX%20Documenting%20Expenses%20and%20Preparing%20for%20Monitoring_SPANISH.pdf" TargetMode="External"/><Relationship Id="rId30" Type="http://schemas.openxmlformats.org/officeDocument/2006/relationships/hyperlink" Target="mailto:CCReliefFunds@twc.texas.go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0690d148-e248-47ab-98cd-f477ea52990c" xsi:nil="true"/>
    <MediaServiceFastMetadata xmlns="0690d148-e248-47ab-98cd-f477ea52990c" xsi:nil="true"/>
    <RecordingLink xmlns="0690d148-e248-47ab-98cd-f477ea52990c">
      <Url xsi:nil="true"/>
      <Description xsi:nil="true"/>
    </RecordingLink>
    <Topic xmlns="0690d148-e248-47ab-98cd-f477ea52990c" xsi:nil="true"/>
    <HostedBy xmlns="0690d148-e248-47ab-98cd-f477ea52990c" xsi:nil="true"/>
    <lcf76f155ced4ddcb4097134ff3c332f xmlns="0690d148-e248-47ab-98cd-f477ea52990c">
      <Terms xmlns="http://schemas.microsoft.com/office/infopath/2007/PartnerControls"/>
    </lcf76f155ced4ddcb4097134ff3c332f>
    <TaxCatchAll xmlns="d75cc3ea-6d34-48b9-955f-2096724712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4" ma:contentTypeDescription="Create a new document." ma:contentTypeScope="" ma:versionID="d8b7d8cbda28dde008c2abca231d914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97adcc003ecc36d20a888724b3baf34f"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BA84F-AD24-419E-9FBD-15FA20322566}">
  <ds:schemaRefs>
    <ds:schemaRef ds:uri="http://schemas.openxmlformats.org/officeDocument/2006/bibliography"/>
  </ds:schemaRefs>
</ds:datastoreItem>
</file>

<file path=customXml/itemProps2.xml><?xml version="1.0" encoding="utf-8"?>
<ds:datastoreItem xmlns:ds="http://schemas.openxmlformats.org/officeDocument/2006/customXml" ds:itemID="{DE60E091-DFD8-4990-9015-BA0CF3CF8B4E}">
  <ds:schemaRefs>
    <ds:schemaRef ds:uri="http://purl.org/dc/elements/1.1/"/>
    <ds:schemaRef ds:uri="http://www.w3.org/XML/1998/namespace"/>
    <ds:schemaRef ds:uri="http://schemas.microsoft.com/office/infopath/2007/PartnerControls"/>
    <ds:schemaRef ds:uri="0690d148-e248-47ab-98cd-f477ea52990c"/>
    <ds:schemaRef ds:uri="35625ac7-1bfd-4a7f-9a7f-d13086bfa749"/>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d75cc3ea-6d34-48b9-955f-209672471296"/>
  </ds:schemaRefs>
</ds:datastoreItem>
</file>

<file path=customXml/itemProps3.xml><?xml version="1.0" encoding="utf-8"?>
<ds:datastoreItem xmlns:ds="http://schemas.openxmlformats.org/officeDocument/2006/customXml" ds:itemID="{A8160F3C-6D85-4213-A9C6-994BA55284DF}">
  <ds:schemaRefs>
    <ds:schemaRef ds:uri="http://schemas.microsoft.com/sharepoint/v3/contenttype/forms"/>
  </ds:schemaRefs>
</ds:datastoreItem>
</file>

<file path=customXml/itemProps4.xml><?xml version="1.0" encoding="utf-8"?>
<ds:datastoreItem xmlns:ds="http://schemas.openxmlformats.org/officeDocument/2006/customXml" ds:itemID="{C60E7D25-E07D-449C-BEC1-2101A5AF4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6378</Words>
  <Characters>36355</Characters>
  <Application>Microsoft Office Word</Application>
  <DocSecurity>0</DocSecurity>
  <Lines>302</Lines>
  <Paragraphs>85</Paragraphs>
  <ScaleCrop>false</ScaleCrop>
  <Company/>
  <LinksUpToDate>false</LinksUpToDate>
  <CharactersWithSpaces>42648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McHenry,Kathlyn</dc:creator>
  <cp:keywords/>
  <dc:description/>
  <cp:lastModifiedBy>Tonche,Crystal</cp:lastModifiedBy>
  <cp:revision>2</cp:revision>
  <cp:lastPrinted>2022-02-15T12:24:00Z</cp:lastPrinted>
  <dcterms:created xsi:type="dcterms:W3CDTF">2023-12-22T17:34:00Z</dcterms:created>
  <dcterms:modified xsi:type="dcterms:W3CDTF">2023-12-22T17:34:00Z</dcterms:modified>
  <cp:contentStatus>Final/Complete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RecordingLink">
    <vt:lpwstr>, </vt:lpwstr>
  </property>
  <property fmtid="{D5CDD505-2E9C-101B-9397-08002B2CF9AE}" pid="4" name="MediaServiceImageTags">
    <vt:lpwstr/>
  </property>
</Properties>
</file>