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5424" w14:textId="77777777" w:rsidR="0082362B" w:rsidRDefault="008D3E83" w:rsidP="00516E91">
      <w:pPr>
        <w:pStyle w:val="Title"/>
        <w:ind w:right="-810"/>
        <w:rPr>
          <w:sz w:val="40"/>
          <w:szCs w:val="40"/>
        </w:rPr>
      </w:pPr>
      <w:r w:rsidRPr="00664C0C">
        <w:rPr>
          <w:sz w:val="40"/>
          <w:szCs w:val="40"/>
        </w:rPr>
        <w:t xml:space="preserve">Contract Oversight </w:t>
      </w:r>
      <w:r w:rsidR="00664C0C" w:rsidRPr="00664C0C">
        <w:rPr>
          <w:sz w:val="40"/>
          <w:szCs w:val="40"/>
        </w:rPr>
        <w:t xml:space="preserve">&amp; </w:t>
      </w:r>
      <w:r w:rsidRPr="00664C0C">
        <w:rPr>
          <w:sz w:val="40"/>
          <w:szCs w:val="40"/>
        </w:rPr>
        <w:t>Support</w:t>
      </w:r>
      <w:r w:rsidR="004242B5" w:rsidRPr="00664C0C">
        <w:rPr>
          <w:sz w:val="40"/>
          <w:szCs w:val="40"/>
        </w:rPr>
        <w:t xml:space="preserve"> </w:t>
      </w:r>
      <w:r w:rsidRPr="00664C0C">
        <w:rPr>
          <w:sz w:val="40"/>
          <w:szCs w:val="40"/>
        </w:rPr>
        <w:t xml:space="preserve">Monitoring FAQ </w:t>
      </w:r>
    </w:p>
    <w:p w14:paraId="29121A42" w14:textId="60E7BF86" w:rsidR="008D3E83" w:rsidRPr="00664C0C" w:rsidRDefault="008D3E83" w:rsidP="00516E91">
      <w:pPr>
        <w:pStyle w:val="Title"/>
        <w:ind w:right="-810"/>
        <w:rPr>
          <w:sz w:val="40"/>
          <w:szCs w:val="40"/>
        </w:rPr>
      </w:pPr>
      <w:r w:rsidRPr="00664C0C">
        <w:rPr>
          <w:sz w:val="40"/>
          <w:szCs w:val="40"/>
        </w:rPr>
        <w:t xml:space="preserve">  </w:t>
      </w:r>
    </w:p>
    <w:p w14:paraId="50D28951" w14:textId="6E54CAE2" w:rsidR="002538A8" w:rsidRPr="00EC3E3B" w:rsidRDefault="002538A8" w:rsidP="00EC3E3B">
      <w:pPr>
        <w:pStyle w:val="Heading1"/>
      </w:pPr>
      <w:r w:rsidRPr="00EC3E3B">
        <w:t>What is the purpose of this monitoring</w:t>
      </w:r>
      <w:r w:rsidR="003A07C8" w:rsidRPr="00EC3E3B">
        <w:t xml:space="preserve"> review</w:t>
      </w:r>
      <w:r w:rsidRPr="00EC3E3B">
        <w:t>?</w:t>
      </w:r>
    </w:p>
    <w:p w14:paraId="37413958" w14:textId="091252D9" w:rsidR="002538A8" w:rsidRDefault="00386A8B">
      <w:pPr>
        <w:rPr>
          <w:rFonts w:ascii="Verdana" w:hAnsi="Verdana"/>
          <w:sz w:val="24"/>
          <w:szCs w:val="24"/>
        </w:rPr>
      </w:pPr>
      <w:r w:rsidRPr="00BD00A9">
        <w:rPr>
          <w:rFonts w:ascii="Verdana" w:hAnsi="Verdana"/>
          <w:sz w:val="24"/>
          <w:szCs w:val="24"/>
        </w:rPr>
        <w:t>The purpose of</w:t>
      </w:r>
      <w:r w:rsidR="003A07C8">
        <w:rPr>
          <w:rFonts w:ascii="Verdana" w:hAnsi="Verdana"/>
          <w:sz w:val="24"/>
          <w:szCs w:val="24"/>
        </w:rPr>
        <w:t xml:space="preserve"> a</w:t>
      </w:r>
      <w:r w:rsidRPr="00BD00A9">
        <w:rPr>
          <w:rFonts w:ascii="Verdana" w:hAnsi="Verdana"/>
          <w:sz w:val="24"/>
          <w:szCs w:val="24"/>
        </w:rPr>
        <w:t xml:space="preserve"> contract monitoring </w:t>
      </w:r>
      <w:r w:rsidR="003A07C8">
        <w:rPr>
          <w:rFonts w:ascii="Verdana" w:hAnsi="Verdana"/>
          <w:sz w:val="24"/>
          <w:szCs w:val="24"/>
        </w:rPr>
        <w:t xml:space="preserve">review </w:t>
      </w:r>
      <w:r w:rsidRPr="00BD00A9">
        <w:rPr>
          <w:rFonts w:ascii="Verdana" w:hAnsi="Verdana"/>
          <w:sz w:val="24"/>
          <w:szCs w:val="24"/>
        </w:rPr>
        <w:t xml:space="preserve">is to </w:t>
      </w:r>
      <w:r w:rsidR="0012522F" w:rsidRPr="00BD00A9">
        <w:rPr>
          <w:rFonts w:ascii="Verdana" w:hAnsi="Verdana"/>
          <w:sz w:val="24"/>
          <w:szCs w:val="24"/>
        </w:rPr>
        <w:t>verify</w:t>
      </w:r>
      <w:r w:rsidRPr="00BD00A9">
        <w:rPr>
          <w:rFonts w:ascii="Verdana" w:hAnsi="Verdana"/>
          <w:sz w:val="24"/>
          <w:szCs w:val="24"/>
        </w:rPr>
        <w:t xml:space="preserve"> T</w:t>
      </w:r>
      <w:r w:rsidR="00995FCB" w:rsidRPr="00BD00A9">
        <w:rPr>
          <w:rFonts w:ascii="Verdana" w:hAnsi="Verdana"/>
          <w:sz w:val="24"/>
          <w:szCs w:val="24"/>
        </w:rPr>
        <w:t>exas Workforce Commission</w:t>
      </w:r>
      <w:r w:rsidRPr="00BD00A9">
        <w:rPr>
          <w:rFonts w:ascii="Verdana" w:hAnsi="Verdana"/>
          <w:sz w:val="24"/>
          <w:szCs w:val="24"/>
        </w:rPr>
        <w:t xml:space="preserve"> </w:t>
      </w:r>
      <w:r w:rsidR="005055AE">
        <w:rPr>
          <w:rFonts w:ascii="Verdana" w:hAnsi="Verdana"/>
          <w:sz w:val="24"/>
          <w:szCs w:val="24"/>
        </w:rPr>
        <w:t xml:space="preserve">(TWC) </w:t>
      </w:r>
      <w:r w:rsidRPr="00BD00A9">
        <w:rPr>
          <w:rFonts w:ascii="Verdana" w:hAnsi="Verdana"/>
          <w:sz w:val="24"/>
          <w:szCs w:val="24"/>
        </w:rPr>
        <w:t xml:space="preserve">contractors </w:t>
      </w:r>
      <w:r w:rsidR="00977969" w:rsidRPr="00BD00A9">
        <w:rPr>
          <w:rFonts w:ascii="Verdana" w:hAnsi="Verdana"/>
          <w:sz w:val="24"/>
          <w:szCs w:val="24"/>
        </w:rPr>
        <w:t>are following</w:t>
      </w:r>
      <w:r w:rsidR="00C25A33" w:rsidRPr="00BD00A9">
        <w:rPr>
          <w:rFonts w:ascii="Verdana" w:hAnsi="Verdana"/>
          <w:sz w:val="24"/>
          <w:szCs w:val="24"/>
        </w:rPr>
        <w:t xml:space="preserve"> the requirements </w:t>
      </w:r>
      <w:r w:rsidR="003A07C8">
        <w:rPr>
          <w:rFonts w:ascii="Verdana" w:hAnsi="Verdana"/>
          <w:sz w:val="24"/>
          <w:szCs w:val="24"/>
        </w:rPr>
        <w:t>set forth in</w:t>
      </w:r>
      <w:r w:rsidR="003A07C8" w:rsidRPr="00BD00A9">
        <w:rPr>
          <w:rFonts w:ascii="Verdana" w:hAnsi="Verdana"/>
          <w:sz w:val="24"/>
          <w:szCs w:val="24"/>
        </w:rPr>
        <w:t xml:space="preserve"> </w:t>
      </w:r>
      <w:r w:rsidR="00C25A33" w:rsidRPr="00BD00A9">
        <w:rPr>
          <w:rFonts w:ascii="Verdana" w:hAnsi="Verdana"/>
          <w:sz w:val="24"/>
          <w:szCs w:val="24"/>
        </w:rPr>
        <w:t xml:space="preserve">their contract(s) </w:t>
      </w:r>
      <w:r w:rsidR="003A07C8">
        <w:rPr>
          <w:rFonts w:ascii="Verdana" w:hAnsi="Verdana"/>
          <w:sz w:val="24"/>
          <w:szCs w:val="24"/>
        </w:rPr>
        <w:t>as well as</w:t>
      </w:r>
      <w:r w:rsidR="003A07C8" w:rsidRPr="00BD00A9">
        <w:rPr>
          <w:rFonts w:ascii="Verdana" w:hAnsi="Verdana"/>
          <w:sz w:val="24"/>
          <w:szCs w:val="24"/>
        </w:rPr>
        <w:t xml:space="preserve"> </w:t>
      </w:r>
      <w:r w:rsidR="00C25A33" w:rsidRPr="00BD00A9">
        <w:rPr>
          <w:rFonts w:ascii="Verdana" w:hAnsi="Verdana"/>
          <w:sz w:val="24"/>
          <w:szCs w:val="24"/>
        </w:rPr>
        <w:t>established</w:t>
      </w:r>
      <w:r w:rsidR="004A09FB" w:rsidRPr="00BD00A9">
        <w:rPr>
          <w:rFonts w:ascii="Verdana" w:hAnsi="Verdana"/>
          <w:sz w:val="24"/>
          <w:szCs w:val="24"/>
        </w:rPr>
        <w:t xml:space="preserve"> </w:t>
      </w:r>
      <w:hyperlink r:id="rId11" w:history="1">
        <w:r w:rsidR="004A09FB" w:rsidRPr="005055AE">
          <w:rPr>
            <w:rStyle w:val="Hyperlink"/>
            <w:rFonts w:ascii="Verdana" w:hAnsi="Verdana"/>
            <w:sz w:val="24"/>
            <w:szCs w:val="24"/>
          </w:rPr>
          <w:t xml:space="preserve">TWC </w:t>
        </w:r>
        <w:r w:rsidR="005055AE" w:rsidRPr="005055AE">
          <w:rPr>
            <w:rStyle w:val="Hyperlink"/>
            <w:rFonts w:ascii="Verdana" w:hAnsi="Verdana"/>
            <w:sz w:val="24"/>
            <w:szCs w:val="24"/>
          </w:rPr>
          <w:t>VR Standards for Providers</w:t>
        </w:r>
      </w:hyperlink>
      <w:r w:rsidR="004A09FB" w:rsidRPr="00BD00A9">
        <w:rPr>
          <w:rFonts w:ascii="Verdana" w:hAnsi="Verdana"/>
          <w:sz w:val="24"/>
          <w:szCs w:val="24"/>
        </w:rPr>
        <w:t>.</w:t>
      </w:r>
    </w:p>
    <w:p w14:paraId="708F9122" w14:textId="77777777" w:rsidR="008D0894" w:rsidRPr="00EC3E3B" w:rsidRDefault="008D0894" w:rsidP="008D0894">
      <w:pPr>
        <w:pStyle w:val="Heading1"/>
      </w:pPr>
      <w:r w:rsidRPr="00EC3E3B">
        <w:rPr>
          <w:rStyle w:val="Heading1Char"/>
          <w:b/>
        </w:rPr>
        <w:t>Terminology Explaine</w:t>
      </w:r>
      <w:r w:rsidRPr="00EC3E3B">
        <w:t>d</w:t>
      </w:r>
    </w:p>
    <w:p w14:paraId="4EBFBA77" w14:textId="51F7BDB6" w:rsidR="008D0894" w:rsidRPr="00E447CA" w:rsidRDefault="008D0894" w:rsidP="008D0894">
      <w:pPr>
        <w:pStyle w:val="Heading2"/>
        <w:rPr>
          <w:b w:val="0"/>
          <w:bCs/>
          <w:sz w:val="24"/>
          <w:szCs w:val="24"/>
        </w:rPr>
      </w:pPr>
      <w:r w:rsidRPr="00E447CA">
        <w:rPr>
          <w:rStyle w:val="Heading2Char"/>
          <w:b/>
          <w:bCs/>
        </w:rPr>
        <w:t>Monitoring</w:t>
      </w:r>
    </w:p>
    <w:p w14:paraId="2C613D79" w14:textId="77777777" w:rsidR="008D0894" w:rsidRPr="00BD00A9" w:rsidRDefault="008D0894" w:rsidP="008D0894">
      <w:r w:rsidRPr="007F2C80">
        <w:rPr>
          <w:rFonts w:ascii="Verdana" w:hAnsi="Verdana"/>
          <w:sz w:val="24"/>
          <w:szCs w:val="24"/>
        </w:rPr>
        <w:t xml:space="preserve"> As used in this document, monitoring means contract monitoring conducted by the Contract Oversight and Support (COS) department within the Fraud Deterrence and Compliance Monitoring (FDCM) division at the Texas Workforce Commission (TWC). Contract monitoring is the process of tracking and auditing the performance and status of your contracts to ensure that the obligations within them are being fulfilled as intended and required.</w:t>
      </w:r>
    </w:p>
    <w:p w14:paraId="38F4E1CE" w14:textId="56D47560" w:rsidR="00FF754C" w:rsidRPr="00FF754C" w:rsidRDefault="008D0894" w:rsidP="00FF754C">
      <w:pPr>
        <w:pStyle w:val="Heading2"/>
      </w:pPr>
      <w:r w:rsidRPr="00FF754C">
        <w:rPr>
          <w:rStyle w:val="Heading2Char"/>
          <w:b/>
        </w:rPr>
        <w:t xml:space="preserve">Finding </w:t>
      </w:r>
    </w:p>
    <w:p w14:paraId="2980276C" w14:textId="25876904" w:rsidR="008D0894" w:rsidRPr="007F2C80" w:rsidRDefault="008D0894" w:rsidP="008D0894">
      <w:pPr>
        <w:rPr>
          <w:rFonts w:ascii="Verdana" w:hAnsi="Verdana"/>
          <w:sz w:val="24"/>
          <w:szCs w:val="24"/>
        </w:rPr>
      </w:pPr>
      <w:r w:rsidRPr="007F2C80">
        <w:rPr>
          <w:rFonts w:ascii="Verdana" w:hAnsi="Verdana"/>
          <w:sz w:val="24"/>
          <w:szCs w:val="24"/>
        </w:rPr>
        <w:t>A finding is a discovered and reported noncompliance with contract terms and conditions.</w:t>
      </w:r>
    </w:p>
    <w:p w14:paraId="249B4A5B" w14:textId="77777777" w:rsidR="00FF754C" w:rsidRDefault="008D0894" w:rsidP="00FF754C">
      <w:pPr>
        <w:pStyle w:val="Heading2"/>
      </w:pPr>
      <w:r w:rsidRPr="007F2C80">
        <w:t>Recoupment/Repayment</w:t>
      </w:r>
    </w:p>
    <w:p w14:paraId="34751341" w14:textId="1BD8BADF" w:rsidR="008D0894" w:rsidRPr="007F2C80" w:rsidRDefault="008D0894" w:rsidP="008D0894">
      <w:pPr>
        <w:rPr>
          <w:rFonts w:ascii="Verdana" w:hAnsi="Verdana"/>
          <w:sz w:val="24"/>
          <w:szCs w:val="24"/>
        </w:rPr>
      </w:pPr>
      <w:r w:rsidRPr="007F2C80">
        <w:rPr>
          <w:rFonts w:ascii="Verdana" w:hAnsi="Verdana"/>
          <w:sz w:val="24"/>
          <w:szCs w:val="24"/>
        </w:rPr>
        <w:t>The reimbursement of improperly paid funds to a Vocational Rehabilitation (VR) contractor.</w:t>
      </w:r>
    </w:p>
    <w:p w14:paraId="3D06CC00" w14:textId="77777777" w:rsidR="00FF754C" w:rsidRDefault="008D0894" w:rsidP="00FF754C">
      <w:pPr>
        <w:pStyle w:val="Heading2"/>
      </w:pPr>
      <w:r>
        <w:t>Rebut</w:t>
      </w:r>
    </w:p>
    <w:p w14:paraId="0A708739" w14:textId="7BEC8DBF" w:rsidR="008D0894" w:rsidRPr="007F2C80" w:rsidRDefault="008D0894" w:rsidP="008D0894">
      <w:pPr>
        <w:rPr>
          <w:rFonts w:ascii="Verdana" w:hAnsi="Verdana"/>
          <w:sz w:val="24"/>
          <w:szCs w:val="24"/>
        </w:rPr>
      </w:pPr>
      <w:r w:rsidRPr="007F2C80">
        <w:rPr>
          <w:rFonts w:ascii="Verdana" w:hAnsi="Verdana"/>
          <w:sz w:val="24"/>
          <w:szCs w:val="24"/>
        </w:rPr>
        <w:t>Disprove or argue against an issue.</w:t>
      </w:r>
      <w:r>
        <w:rPr>
          <w:rFonts w:ascii="Verdana" w:hAnsi="Verdana"/>
          <w:sz w:val="24"/>
          <w:szCs w:val="24"/>
        </w:rPr>
        <w:t xml:space="preserve"> Note: A rebuttal to a COS finding from a Preliminary Report is not an appeal.</w:t>
      </w:r>
    </w:p>
    <w:p w14:paraId="051301D8" w14:textId="77777777" w:rsidR="00FF754C" w:rsidRDefault="008D0894" w:rsidP="00FF754C">
      <w:pPr>
        <w:pStyle w:val="Heading2"/>
      </w:pPr>
      <w:r w:rsidRPr="007F2C80">
        <w:t>Improper Payment</w:t>
      </w:r>
    </w:p>
    <w:p w14:paraId="1A004AAF" w14:textId="00794993" w:rsidR="008D0894" w:rsidRPr="007F2C80" w:rsidRDefault="008D0894" w:rsidP="008D0894">
      <w:pPr>
        <w:rPr>
          <w:rFonts w:ascii="Verdana" w:eastAsiaTheme="minorEastAsia" w:hAnsi="Verdana"/>
          <w:sz w:val="24"/>
          <w:szCs w:val="21"/>
        </w:rPr>
      </w:pPr>
      <w:r w:rsidRPr="007F2C80">
        <w:rPr>
          <w:rFonts w:ascii="Verdana" w:eastAsiaTheme="minorEastAsia" w:hAnsi="Verdana"/>
          <w:sz w:val="24"/>
          <w:szCs w:val="21"/>
        </w:rPr>
        <w:t>An improper payment is when a Vocational Rehabilitation (VR) contractor receives a payment (or combination of payments) from the Texas Workforce Commission (TWC) that they were not entitled to receive. Conditions resulting in an improper payment, include, but are not limited to the following:</w:t>
      </w:r>
    </w:p>
    <w:p w14:paraId="183DDF2A" w14:textId="77777777" w:rsidR="008D0894" w:rsidRPr="00101522" w:rsidRDefault="008D0894" w:rsidP="008D0894">
      <w:pPr>
        <w:numPr>
          <w:ilvl w:val="0"/>
          <w:numId w:val="5"/>
        </w:numPr>
        <w:tabs>
          <w:tab w:val="num" w:pos="720"/>
        </w:tabs>
        <w:spacing w:after="0" w:line="240" w:lineRule="auto"/>
        <w:rPr>
          <w:rFonts w:ascii="Verdana" w:eastAsia="Times New Roman" w:hAnsi="Verdana" w:cs="Calibri"/>
          <w:color w:val="000000"/>
          <w:sz w:val="24"/>
          <w:szCs w:val="24"/>
        </w:rPr>
      </w:pPr>
      <w:r w:rsidRPr="00101522">
        <w:rPr>
          <w:rFonts w:ascii="Verdana" w:eastAsia="Times New Roman" w:hAnsi="Verdana" w:cs="Calibri"/>
          <w:color w:val="000000"/>
          <w:sz w:val="24"/>
          <w:szCs w:val="24"/>
        </w:rPr>
        <w:t>TWC paying twice for a single good or service,</w:t>
      </w:r>
    </w:p>
    <w:p w14:paraId="18A6FB98" w14:textId="77777777" w:rsidR="008D0894" w:rsidRPr="00101522" w:rsidRDefault="008D0894" w:rsidP="008D0894">
      <w:pPr>
        <w:numPr>
          <w:ilvl w:val="0"/>
          <w:numId w:val="5"/>
        </w:numPr>
        <w:tabs>
          <w:tab w:val="num" w:pos="720"/>
        </w:tabs>
        <w:spacing w:after="0" w:line="240" w:lineRule="auto"/>
        <w:rPr>
          <w:rFonts w:ascii="Verdana" w:eastAsia="Times New Roman" w:hAnsi="Verdana" w:cs="Calibri"/>
          <w:color w:val="000000"/>
          <w:sz w:val="24"/>
          <w:szCs w:val="24"/>
        </w:rPr>
      </w:pPr>
      <w:r w:rsidRPr="00101522">
        <w:rPr>
          <w:rFonts w:ascii="Verdana" w:eastAsia="Times New Roman" w:hAnsi="Verdana" w:cs="Calibri"/>
          <w:color w:val="000000"/>
          <w:sz w:val="24"/>
          <w:szCs w:val="24"/>
        </w:rPr>
        <w:t>A non-qualified individual providing a service or services,</w:t>
      </w:r>
    </w:p>
    <w:p w14:paraId="590EA592" w14:textId="77777777" w:rsidR="008D0894" w:rsidRPr="00101522" w:rsidRDefault="008D0894" w:rsidP="008D0894">
      <w:pPr>
        <w:numPr>
          <w:ilvl w:val="0"/>
          <w:numId w:val="5"/>
        </w:numPr>
        <w:tabs>
          <w:tab w:val="num" w:pos="720"/>
        </w:tabs>
        <w:spacing w:after="0" w:line="240" w:lineRule="auto"/>
        <w:rPr>
          <w:rFonts w:ascii="Verdana" w:eastAsia="Times New Roman" w:hAnsi="Verdana" w:cs="Calibri"/>
          <w:color w:val="000000"/>
          <w:sz w:val="24"/>
          <w:szCs w:val="24"/>
        </w:rPr>
      </w:pPr>
      <w:r w:rsidRPr="00101522">
        <w:rPr>
          <w:rFonts w:ascii="Verdana" w:eastAsia="Times New Roman" w:hAnsi="Verdana" w:cs="Calibri"/>
          <w:color w:val="000000"/>
          <w:sz w:val="24"/>
          <w:szCs w:val="24"/>
        </w:rPr>
        <w:t>A contractor incorrectly billing for two services at the same time,</w:t>
      </w:r>
    </w:p>
    <w:p w14:paraId="21F2CA73" w14:textId="77777777" w:rsidR="008D0894" w:rsidRPr="00101522" w:rsidRDefault="008D0894" w:rsidP="008D0894">
      <w:pPr>
        <w:numPr>
          <w:ilvl w:val="0"/>
          <w:numId w:val="5"/>
        </w:numPr>
        <w:tabs>
          <w:tab w:val="num" w:pos="720"/>
        </w:tabs>
        <w:spacing w:after="0" w:line="240" w:lineRule="auto"/>
        <w:rPr>
          <w:rFonts w:ascii="Verdana" w:eastAsia="Times New Roman" w:hAnsi="Verdana" w:cs="Calibri"/>
          <w:color w:val="000000"/>
          <w:sz w:val="24"/>
          <w:szCs w:val="24"/>
        </w:rPr>
      </w:pPr>
      <w:r w:rsidRPr="00101522">
        <w:rPr>
          <w:rFonts w:ascii="Verdana" w:eastAsia="Times New Roman" w:hAnsi="Verdana" w:cs="Calibri"/>
          <w:color w:val="000000"/>
          <w:sz w:val="24"/>
          <w:szCs w:val="24"/>
        </w:rPr>
        <w:t>TWC paying full price when the payment should have been reduced or discounted,</w:t>
      </w:r>
    </w:p>
    <w:p w14:paraId="7A4D73A4" w14:textId="77777777" w:rsidR="008D0894" w:rsidRPr="00101522" w:rsidRDefault="008D0894" w:rsidP="008D0894">
      <w:pPr>
        <w:numPr>
          <w:ilvl w:val="0"/>
          <w:numId w:val="5"/>
        </w:numPr>
        <w:tabs>
          <w:tab w:val="num" w:pos="720"/>
        </w:tabs>
        <w:spacing w:after="0" w:line="240" w:lineRule="auto"/>
        <w:rPr>
          <w:rFonts w:ascii="Verdana" w:eastAsia="Times New Roman" w:hAnsi="Verdana" w:cs="Calibri"/>
          <w:color w:val="000000"/>
          <w:sz w:val="24"/>
          <w:szCs w:val="24"/>
        </w:rPr>
      </w:pPr>
      <w:r w:rsidRPr="00101522">
        <w:rPr>
          <w:rFonts w:ascii="Verdana" w:eastAsia="Times New Roman" w:hAnsi="Verdana" w:cs="Calibri"/>
          <w:color w:val="000000"/>
          <w:sz w:val="24"/>
          <w:szCs w:val="24"/>
        </w:rPr>
        <w:lastRenderedPageBreak/>
        <w:t>TWC paying for a good or service not received,</w:t>
      </w:r>
    </w:p>
    <w:p w14:paraId="085A60EE" w14:textId="77777777" w:rsidR="008D0894" w:rsidRDefault="008D0894" w:rsidP="008D0894">
      <w:pPr>
        <w:numPr>
          <w:ilvl w:val="0"/>
          <w:numId w:val="5"/>
        </w:numPr>
        <w:tabs>
          <w:tab w:val="num" w:pos="720"/>
        </w:tabs>
        <w:spacing w:after="0" w:line="240" w:lineRule="auto"/>
        <w:rPr>
          <w:rFonts w:ascii="Verdana" w:eastAsia="Times New Roman" w:hAnsi="Verdana" w:cs="Calibri"/>
          <w:color w:val="000000"/>
          <w:sz w:val="24"/>
          <w:szCs w:val="24"/>
        </w:rPr>
      </w:pPr>
      <w:r w:rsidRPr="00101522">
        <w:rPr>
          <w:rFonts w:ascii="Verdana" w:eastAsia="Times New Roman" w:hAnsi="Verdana" w:cs="Calibri"/>
          <w:color w:val="000000"/>
          <w:sz w:val="24"/>
          <w:szCs w:val="24"/>
        </w:rPr>
        <w:t xml:space="preserve">Invoices which include false </w:t>
      </w:r>
      <w:proofErr w:type="gramStart"/>
      <w:r>
        <w:rPr>
          <w:rFonts w:ascii="Verdana" w:eastAsia="Times New Roman" w:hAnsi="Verdana" w:cs="Calibri"/>
          <w:color w:val="000000"/>
          <w:sz w:val="24"/>
          <w:szCs w:val="24"/>
        </w:rPr>
        <w:t>information</w:t>
      </w:r>
      <w:proofErr w:type="gramEnd"/>
      <w:r>
        <w:rPr>
          <w:rFonts w:ascii="Verdana" w:eastAsia="Times New Roman" w:hAnsi="Verdana" w:cs="Calibri"/>
          <w:color w:val="000000"/>
          <w:sz w:val="24"/>
          <w:szCs w:val="24"/>
        </w:rPr>
        <w:t xml:space="preserve"> and which would not qualify for payment if the information were accurate,</w:t>
      </w:r>
    </w:p>
    <w:p w14:paraId="0E4531CD" w14:textId="77777777" w:rsidR="008D0894" w:rsidRPr="00101522" w:rsidRDefault="008D0894" w:rsidP="008D0894">
      <w:pPr>
        <w:numPr>
          <w:ilvl w:val="0"/>
          <w:numId w:val="5"/>
        </w:numPr>
        <w:tabs>
          <w:tab w:val="num" w:pos="720"/>
        </w:tabs>
        <w:spacing w:after="0" w:line="240" w:lineRule="auto"/>
        <w:rPr>
          <w:rFonts w:ascii="Verdana" w:eastAsia="Times New Roman" w:hAnsi="Verdana" w:cs="Calibri"/>
          <w:color w:val="000000"/>
          <w:sz w:val="24"/>
          <w:szCs w:val="24"/>
        </w:rPr>
      </w:pPr>
      <w:r>
        <w:rPr>
          <w:rFonts w:ascii="Verdana" w:eastAsia="Times New Roman" w:hAnsi="Verdana" w:cs="Calibri"/>
          <w:color w:val="000000"/>
          <w:sz w:val="24"/>
          <w:szCs w:val="24"/>
        </w:rPr>
        <w:t xml:space="preserve">Invoices which include </w:t>
      </w:r>
      <w:r w:rsidRPr="00101522">
        <w:rPr>
          <w:rFonts w:ascii="Verdana" w:eastAsia="Times New Roman" w:hAnsi="Verdana" w:cs="Calibri"/>
          <w:color w:val="000000"/>
          <w:sz w:val="24"/>
          <w:szCs w:val="24"/>
        </w:rPr>
        <w:t xml:space="preserve">incomplete </w:t>
      </w:r>
      <w:proofErr w:type="gramStart"/>
      <w:r w:rsidRPr="00101522">
        <w:rPr>
          <w:rFonts w:ascii="Verdana" w:eastAsia="Times New Roman" w:hAnsi="Verdana" w:cs="Calibri"/>
          <w:color w:val="000000"/>
          <w:sz w:val="24"/>
          <w:szCs w:val="24"/>
        </w:rPr>
        <w:t>information</w:t>
      </w:r>
      <w:proofErr w:type="gramEnd"/>
      <w:r w:rsidRPr="00101522">
        <w:rPr>
          <w:rFonts w:ascii="Verdana" w:eastAsia="Times New Roman" w:hAnsi="Verdana" w:cs="Calibri"/>
          <w:color w:val="000000"/>
          <w:sz w:val="24"/>
          <w:szCs w:val="24"/>
        </w:rPr>
        <w:t xml:space="preserve"> and which would not qualify for payment if the information were complete,</w:t>
      </w:r>
    </w:p>
    <w:p w14:paraId="0F9446D0" w14:textId="77777777" w:rsidR="008D0894" w:rsidRPr="00101522" w:rsidRDefault="008D0894" w:rsidP="008D0894">
      <w:pPr>
        <w:numPr>
          <w:ilvl w:val="0"/>
          <w:numId w:val="5"/>
        </w:numPr>
        <w:tabs>
          <w:tab w:val="num" w:pos="720"/>
        </w:tabs>
        <w:spacing w:after="0" w:line="240" w:lineRule="auto"/>
        <w:rPr>
          <w:rFonts w:ascii="Verdana" w:eastAsia="Times New Roman" w:hAnsi="Verdana" w:cs="Calibri"/>
          <w:color w:val="000000"/>
          <w:sz w:val="24"/>
          <w:szCs w:val="24"/>
        </w:rPr>
      </w:pPr>
      <w:r w:rsidRPr="00101522">
        <w:rPr>
          <w:rFonts w:ascii="Verdana" w:eastAsia="Times New Roman" w:hAnsi="Verdana" w:cs="Calibri"/>
          <w:color w:val="000000"/>
          <w:sz w:val="24"/>
          <w:szCs w:val="24"/>
        </w:rPr>
        <w:t>TWC paying for services for which outcomes required for payment were not met and no contract modification request was approved per policy, or</w:t>
      </w:r>
    </w:p>
    <w:p w14:paraId="466D5C06" w14:textId="77777777" w:rsidR="008D0894" w:rsidRPr="007F2C80" w:rsidRDefault="008D0894" w:rsidP="008D0894">
      <w:pPr>
        <w:numPr>
          <w:ilvl w:val="0"/>
          <w:numId w:val="5"/>
        </w:numPr>
        <w:spacing w:after="240" w:line="240" w:lineRule="auto"/>
        <w:rPr>
          <w:rFonts w:ascii="Verdana" w:eastAsia="Times New Roman" w:hAnsi="Verdana" w:cs="Calibri"/>
          <w:color w:val="000000"/>
          <w:sz w:val="24"/>
          <w:szCs w:val="24"/>
        </w:rPr>
      </w:pPr>
      <w:r w:rsidRPr="00101522">
        <w:rPr>
          <w:rFonts w:ascii="Verdana" w:eastAsia="Times New Roman" w:hAnsi="Verdana" w:cs="Calibri"/>
          <w:color w:val="000000"/>
          <w:sz w:val="24"/>
          <w:szCs w:val="24"/>
        </w:rPr>
        <w:t>Other situations in which the error causes the payment to be outside the purposes of the VR program.</w:t>
      </w:r>
    </w:p>
    <w:p w14:paraId="6C703070" w14:textId="77777777" w:rsidR="008D0894" w:rsidRPr="00BD00A9" w:rsidRDefault="008D0894" w:rsidP="008D0894">
      <w:pPr>
        <w:rPr>
          <w:rFonts w:ascii="Verdana" w:hAnsi="Verdana"/>
          <w:sz w:val="24"/>
          <w:szCs w:val="24"/>
        </w:rPr>
      </w:pPr>
      <w:r>
        <w:rPr>
          <w:rFonts w:ascii="Verdana" w:hAnsi="Verdana"/>
          <w:sz w:val="24"/>
          <w:szCs w:val="24"/>
        </w:rPr>
        <w:t>Establishment of an improper payment in a Preliminary Report is not an adverse action with appeal rights under the Commission’s Administrative Rules (40 T.A.C. 858.9). More information on the topic of improper payments can be found throughout this document.</w:t>
      </w:r>
    </w:p>
    <w:p w14:paraId="0ABE3821" w14:textId="3AF41A01" w:rsidR="005E7F71" w:rsidRPr="00EC3E3B" w:rsidRDefault="00FD5894" w:rsidP="00EC3E3B">
      <w:pPr>
        <w:pStyle w:val="Heading1"/>
      </w:pPr>
      <w:r w:rsidRPr="00EC3E3B">
        <w:t xml:space="preserve">Why </w:t>
      </w:r>
      <w:proofErr w:type="gramStart"/>
      <w:r w:rsidR="009407D8" w:rsidRPr="00EC3E3B">
        <w:t>was</w:t>
      </w:r>
      <w:proofErr w:type="gramEnd"/>
      <w:r w:rsidRPr="00EC3E3B">
        <w:t xml:space="preserve"> my business chosen to be monitored?</w:t>
      </w:r>
    </w:p>
    <w:p w14:paraId="383D1F84" w14:textId="7F3FDFE5" w:rsidR="00FD5894" w:rsidRDefault="00FD5894">
      <w:pPr>
        <w:rPr>
          <w:rFonts w:ascii="Verdana" w:hAnsi="Verdana"/>
          <w:sz w:val="24"/>
          <w:szCs w:val="24"/>
        </w:rPr>
      </w:pPr>
      <w:r w:rsidRPr="00BD00A9">
        <w:rPr>
          <w:rFonts w:ascii="Verdana" w:hAnsi="Verdana"/>
          <w:sz w:val="24"/>
          <w:szCs w:val="24"/>
        </w:rPr>
        <w:t xml:space="preserve">TWC </w:t>
      </w:r>
      <w:r w:rsidR="006F5E7D" w:rsidRPr="00BD00A9">
        <w:rPr>
          <w:rFonts w:ascii="Verdana" w:hAnsi="Verdana"/>
          <w:sz w:val="24"/>
          <w:szCs w:val="24"/>
        </w:rPr>
        <w:t>has</w:t>
      </w:r>
      <w:r w:rsidRPr="00BD00A9">
        <w:rPr>
          <w:rFonts w:ascii="Verdana" w:hAnsi="Verdana"/>
          <w:sz w:val="24"/>
          <w:szCs w:val="24"/>
        </w:rPr>
        <w:t xml:space="preserve"> </w:t>
      </w:r>
      <w:r w:rsidR="008A519A" w:rsidRPr="00BD00A9">
        <w:rPr>
          <w:rFonts w:ascii="Verdana" w:hAnsi="Verdana"/>
          <w:sz w:val="24"/>
          <w:szCs w:val="24"/>
        </w:rPr>
        <w:t xml:space="preserve">more than </w:t>
      </w:r>
      <w:r w:rsidRPr="00BD00A9">
        <w:rPr>
          <w:rFonts w:ascii="Verdana" w:hAnsi="Verdana"/>
          <w:sz w:val="24"/>
          <w:szCs w:val="24"/>
        </w:rPr>
        <w:t>1</w:t>
      </w:r>
      <w:r w:rsidR="006F5E7D" w:rsidRPr="00BD00A9">
        <w:rPr>
          <w:rFonts w:ascii="Verdana" w:hAnsi="Verdana"/>
          <w:sz w:val="24"/>
          <w:szCs w:val="24"/>
        </w:rPr>
        <w:t>,</w:t>
      </w:r>
      <w:r w:rsidRPr="00BD00A9">
        <w:rPr>
          <w:rFonts w:ascii="Verdana" w:hAnsi="Verdana"/>
          <w:sz w:val="24"/>
          <w:szCs w:val="24"/>
        </w:rPr>
        <w:t xml:space="preserve">500 contractors to provide </w:t>
      </w:r>
      <w:r w:rsidR="003A07C8">
        <w:rPr>
          <w:rFonts w:ascii="Verdana" w:hAnsi="Verdana"/>
          <w:sz w:val="24"/>
          <w:szCs w:val="24"/>
        </w:rPr>
        <w:t xml:space="preserve">goods and </w:t>
      </w:r>
      <w:r w:rsidRPr="00BD00A9">
        <w:rPr>
          <w:rFonts w:ascii="Verdana" w:hAnsi="Verdana"/>
          <w:sz w:val="24"/>
          <w:szCs w:val="24"/>
        </w:rPr>
        <w:t xml:space="preserve">services to </w:t>
      </w:r>
      <w:r w:rsidR="00541DCD" w:rsidRPr="00BD00A9">
        <w:rPr>
          <w:rFonts w:ascii="Verdana" w:hAnsi="Verdana"/>
          <w:sz w:val="24"/>
          <w:szCs w:val="24"/>
        </w:rPr>
        <w:t xml:space="preserve">its </w:t>
      </w:r>
      <w:r w:rsidRPr="00BD00A9">
        <w:rPr>
          <w:rFonts w:ascii="Verdana" w:hAnsi="Verdana"/>
          <w:sz w:val="24"/>
          <w:szCs w:val="24"/>
        </w:rPr>
        <w:t xml:space="preserve">VR customers. A risk assessment is </w:t>
      </w:r>
      <w:r w:rsidR="00705BA4" w:rsidRPr="00BD00A9">
        <w:rPr>
          <w:rFonts w:ascii="Verdana" w:hAnsi="Verdana"/>
          <w:sz w:val="24"/>
          <w:szCs w:val="24"/>
        </w:rPr>
        <w:t xml:space="preserve">conducted each year </w:t>
      </w:r>
      <w:r w:rsidRPr="00BD00A9">
        <w:rPr>
          <w:rFonts w:ascii="Verdana" w:hAnsi="Verdana"/>
          <w:sz w:val="24"/>
          <w:szCs w:val="24"/>
        </w:rPr>
        <w:t xml:space="preserve">to create </w:t>
      </w:r>
      <w:r w:rsidR="00705BA4" w:rsidRPr="00BD00A9">
        <w:rPr>
          <w:rFonts w:ascii="Verdana" w:hAnsi="Verdana"/>
          <w:sz w:val="24"/>
          <w:szCs w:val="24"/>
        </w:rPr>
        <w:t xml:space="preserve">a </w:t>
      </w:r>
      <w:r w:rsidRPr="00BD00A9">
        <w:rPr>
          <w:rFonts w:ascii="Verdana" w:hAnsi="Verdana"/>
          <w:sz w:val="24"/>
          <w:szCs w:val="24"/>
        </w:rPr>
        <w:t>list of contract</w:t>
      </w:r>
      <w:r w:rsidR="001A1704">
        <w:rPr>
          <w:rFonts w:ascii="Verdana" w:hAnsi="Verdana"/>
          <w:sz w:val="24"/>
          <w:szCs w:val="24"/>
        </w:rPr>
        <w:t>s</w:t>
      </w:r>
      <w:r w:rsidRPr="00BD00A9">
        <w:rPr>
          <w:rFonts w:ascii="Verdana" w:hAnsi="Verdana"/>
          <w:sz w:val="24"/>
          <w:szCs w:val="24"/>
        </w:rPr>
        <w:t xml:space="preserve"> to be monitored.</w:t>
      </w:r>
      <w:r w:rsidR="00F015B5" w:rsidRPr="00BD00A9">
        <w:rPr>
          <w:rFonts w:ascii="Verdana" w:hAnsi="Verdana"/>
          <w:sz w:val="24"/>
          <w:szCs w:val="24"/>
        </w:rPr>
        <w:t xml:space="preserve"> A contract is identified</w:t>
      </w:r>
      <w:r w:rsidR="005055AE">
        <w:rPr>
          <w:rFonts w:ascii="Verdana" w:hAnsi="Verdana"/>
          <w:sz w:val="24"/>
          <w:szCs w:val="24"/>
        </w:rPr>
        <w:t xml:space="preserve"> for review</w:t>
      </w:r>
      <w:r w:rsidR="00F015B5" w:rsidRPr="00BD00A9">
        <w:rPr>
          <w:rFonts w:ascii="Verdana" w:hAnsi="Verdana"/>
          <w:sz w:val="24"/>
          <w:szCs w:val="24"/>
        </w:rPr>
        <w:t xml:space="preserve"> for a variety of factors such as </w:t>
      </w:r>
      <w:r w:rsidR="005055AE">
        <w:rPr>
          <w:rFonts w:ascii="Verdana" w:hAnsi="Verdana"/>
          <w:sz w:val="24"/>
          <w:szCs w:val="24"/>
        </w:rPr>
        <w:t>type</w:t>
      </w:r>
      <w:r w:rsidR="005055AE" w:rsidRPr="00BD00A9">
        <w:rPr>
          <w:rFonts w:ascii="Verdana" w:hAnsi="Verdana"/>
          <w:sz w:val="24"/>
          <w:szCs w:val="24"/>
        </w:rPr>
        <w:t xml:space="preserve"> </w:t>
      </w:r>
      <w:r w:rsidR="0089693E" w:rsidRPr="00BD00A9">
        <w:rPr>
          <w:rFonts w:ascii="Verdana" w:hAnsi="Verdana"/>
          <w:sz w:val="24"/>
          <w:szCs w:val="24"/>
        </w:rPr>
        <w:t>of services provided</w:t>
      </w:r>
      <w:r w:rsidR="008C1F54">
        <w:rPr>
          <w:rFonts w:ascii="Verdana" w:hAnsi="Verdana"/>
          <w:sz w:val="24"/>
          <w:szCs w:val="24"/>
        </w:rPr>
        <w:t>, financial information and date of most recent monitoring review.</w:t>
      </w:r>
      <w:r w:rsidR="009F6B71">
        <w:rPr>
          <w:rFonts w:ascii="Verdana" w:hAnsi="Verdana"/>
          <w:sz w:val="24"/>
          <w:szCs w:val="24"/>
        </w:rPr>
        <w:t xml:space="preserve"> </w:t>
      </w:r>
      <w:r w:rsidR="009F6B71" w:rsidRPr="009F6B71">
        <w:rPr>
          <w:rFonts w:ascii="Verdana" w:hAnsi="Verdana"/>
          <w:sz w:val="24"/>
          <w:szCs w:val="24"/>
        </w:rPr>
        <w:t>Being selected for a monitoring review as part of COS's annual risk assessment process does not mean that TWC has any preconceived concerns with the contract or the contractor. COS may, however, be asked by Federal or State partner agencies to conduct special monitoring reviews outside its normal schedule. Those will be identified as "special reviews</w:t>
      </w:r>
      <w:r w:rsidR="009F6B71">
        <w:rPr>
          <w:rFonts w:ascii="Verdana" w:hAnsi="Verdana"/>
          <w:sz w:val="24"/>
          <w:szCs w:val="24"/>
        </w:rPr>
        <w:t>.”</w:t>
      </w:r>
    </w:p>
    <w:p w14:paraId="4A8C3D83" w14:textId="1EAC211E" w:rsidR="009E1660" w:rsidRPr="00EC3E3B" w:rsidRDefault="009E1660" w:rsidP="00EC3E3B">
      <w:pPr>
        <w:pStyle w:val="Heading1"/>
      </w:pPr>
      <w:r w:rsidRPr="00EC3E3B">
        <w:t xml:space="preserve">I was monitored </w:t>
      </w:r>
      <w:r w:rsidR="00CD66BF" w:rsidRPr="00EC3E3B">
        <w:t>before</w:t>
      </w:r>
      <w:r w:rsidR="001A1704" w:rsidRPr="00EC3E3B">
        <w:t>,</w:t>
      </w:r>
      <w:r w:rsidR="00CD66BF" w:rsidRPr="00EC3E3B">
        <w:t xml:space="preserve"> </w:t>
      </w:r>
      <w:r w:rsidRPr="00EC3E3B">
        <w:t xml:space="preserve">and it was </w:t>
      </w:r>
      <w:r w:rsidR="004C507E" w:rsidRPr="00EC3E3B">
        <w:t>conducted in</w:t>
      </w:r>
      <w:r w:rsidR="00CD66BF" w:rsidRPr="00EC3E3B">
        <w:t xml:space="preserve"> </w:t>
      </w:r>
      <w:r w:rsidR="004C507E" w:rsidRPr="00EC3E3B">
        <w:t>person. Why is it now remote?</w:t>
      </w:r>
    </w:p>
    <w:p w14:paraId="4B2C0F1C" w14:textId="74E748E7" w:rsidR="004C507E" w:rsidRPr="00BD00A9" w:rsidRDefault="00376813">
      <w:pPr>
        <w:rPr>
          <w:rFonts w:ascii="Verdana" w:hAnsi="Verdana"/>
          <w:sz w:val="24"/>
          <w:szCs w:val="24"/>
        </w:rPr>
      </w:pPr>
      <w:r w:rsidRPr="00BD00A9">
        <w:rPr>
          <w:rFonts w:ascii="Verdana" w:hAnsi="Verdana"/>
          <w:sz w:val="24"/>
          <w:szCs w:val="24"/>
        </w:rPr>
        <w:t>TWC</w:t>
      </w:r>
      <w:r w:rsidR="00780C30" w:rsidRPr="00BD00A9">
        <w:rPr>
          <w:rFonts w:ascii="Verdana" w:hAnsi="Verdana"/>
          <w:sz w:val="24"/>
          <w:szCs w:val="24"/>
        </w:rPr>
        <w:t xml:space="preserve"> </w:t>
      </w:r>
      <w:r w:rsidR="00F52755" w:rsidRPr="00BD00A9">
        <w:rPr>
          <w:rFonts w:ascii="Verdana" w:hAnsi="Verdana"/>
          <w:sz w:val="24"/>
          <w:szCs w:val="24"/>
        </w:rPr>
        <w:t>started to conduct its contract monitoring</w:t>
      </w:r>
      <w:r w:rsidR="003A07C8">
        <w:rPr>
          <w:rFonts w:ascii="Verdana" w:hAnsi="Verdana"/>
          <w:sz w:val="24"/>
          <w:szCs w:val="24"/>
        </w:rPr>
        <w:t xml:space="preserve"> reviews</w:t>
      </w:r>
      <w:r w:rsidR="00F52755" w:rsidRPr="00BD00A9">
        <w:rPr>
          <w:rFonts w:ascii="Verdana" w:hAnsi="Verdana"/>
          <w:sz w:val="24"/>
          <w:szCs w:val="24"/>
        </w:rPr>
        <w:t xml:space="preserve"> </w:t>
      </w:r>
      <w:r w:rsidR="00116317" w:rsidRPr="00BD00A9">
        <w:rPr>
          <w:rFonts w:ascii="Verdana" w:hAnsi="Verdana"/>
          <w:sz w:val="24"/>
          <w:szCs w:val="24"/>
        </w:rPr>
        <w:t>remote</w:t>
      </w:r>
      <w:r w:rsidR="00AD5DB1" w:rsidRPr="00BD00A9">
        <w:rPr>
          <w:rFonts w:ascii="Verdana" w:hAnsi="Verdana"/>
          <w:sz w:val="24"/>
          <w:szCs w:val="24"/>
        </w:rPr>
        <w:t>ly</w:t>
      </w:r>
      <w:r w:rsidR="001A1704">
        <w:rPr>
          <w:rFonts w:ascii="Verdana" w:hAnsi="Verdana"/>
          <w:sz w:val="24"/>
          <w:szCs w:val="24"/>
        </w:rPr>
        <w:t xml:space="preserve"> as desk reviews</w:t>
      </w:r>
      <w:r w:rsidR="00116317" w:rsidRPr="00BD00A9">
        <w:rPr>
          <w:rFonts w:ascii="Verdana" w:hAnsi="Verdana"/>
          <w:sz w:val="24"/>
          <w:szCs w:val="24"/>
        </w:rPr>
        <w:t xml:space="preserve"> </w:t>
      </w:r>
      <w:r w:rsidR="00F52755" w:rsidRPr="00BD00A9">
        <w:rPr>
          <w:rFonts w:ascii="Verdana" w:hAnsi="Verdana"/>
          <w:sz w:val="24"/>
          <w:szCs w:val="24"/>
        </w:rPr>
        <w:t>because of restrictions during the</w:t>
      </w:r>
      <w:r w:rsidR="00116317" w:rsidRPr="00BD00A9">
        <w:rPr>
          <w:rFonts w:ascii="Verdana" w:hAnsi="Verdana"/>
          <w:sz w:val="24"/>
          <w:szCs w:val="24"/>
        </w:rPr>
        <w:t xml:space="preserve"> C</w:t>
      </w:r>
      <w:r w:rsidR="00F52755" w:rsidRPr="00BD00A9">
        <w:rPr>
          <w:rFonts w:ascii="Verdana" w:hAnsi="Verdana"/>
          <w:sz w:val="24"/>
          <w:szCs w:val="24"/>
        </w:rPr>
        <w:t>OVID</w:t>
      </w:r>
      <w:r w:rsidR="00116317" w:rsidRPr="00BD00A9">
        <w:rPr>
          <w:rFonts w:ascii="Verdana" w:hAnsi="Verdana"/>
          <w:sz w:val="24"/>
          <w:szCs w:val="24"/>
        </w:rPr>
        <w:t>-19</w:t>
      </w:r>
      <w:r w:rsidR="007F20BF" w:rsidRPr="00BD00A9">
        <w:rPr>
          <w:rFonts w:ascii="Verdana" w:hAnsi="Verdana"/>
          <w:sz w:val="24"/>
          <w:szCs w:val="24"/>
        </w:rPr>
        <w:t xml:space="preserve"> </w:t>
      </w:r>
      <w:r w:rsidR="00F52755" w:rsidRPr="00BD00A9">
        <w:rPr>
          <w:rFonts w:ascii="Verdana" w:hAnsi="Verdana"/>
          <w:sz w:val="24"/>
          <w:szCs w:val="24"/>
        </w:rPr>
        <w:t>pandemic</w:t>
      </w:r>
      <w:r w:rsidR="00116317" w:rsidRPr="00BD00A9">
        <w:rPr>
          <w:rFonts w:ascii="Verdana" w:hAnsi="Verdana"/>
          <w:sz w:val="24"/>
          <w:szCs w:val="24"/>
        </w:rPr>
        <w:t xml:space="preserve">. </w:t>
      </w:r>
      <w:r w:rsidR="001C25BA" w:rsidRPr="00BD00A9">
        <w:rPr>
          <w:rFonts w:ascii="Verdana" w:hAnsi="Verdana"/>
          <w:sz w:val="24"/>
          <w:szCs w:val="24"/>
        </w:rPr>
        <w:t>Since then</w:t>
      </w:r>
      <w:r w:rsidR="00116317" w:rsidRPr="00BD00A9">
        <w:rPr>
          <w:rFonts w:ascii="Verdana" w:hAnsi="Verdana"/>
          <w:sz w:val="24"/>
          <w:szCs w:val="24"/>
        </w:rPr>
        <w:t xml:space="preserve">, the process has </w:t>
      </w:r>
      <w:r w:rsidR="001C25BA" w:rsidRPr="00BD00A9">
        <w:rPr>
          <w:rFonts w:ascii="Verdana" w:hAnsi="Verdana"/>
          <w:sz w:val="24"/>
          <w:szCs w:val="24"/>
        </w:rPr>
        <w:t xml:space="preserve">proven to be </w:t>
      </w:r>
      <w:r w:rsidR="00116317" w:rsidRPr="00BD00A9">
        <w:rPr>
          <w:rFonts w:ascii="Verdana" w:hAnsi="Verdana"/>
          <w:sz w:val="24"/>
          <w:szCs w:val="24"/>
        </w:rPr>
        <w:t xml:space="preserve">more </w:t>
      </w:r>
      <w:r w:rsidR="001C25BA" w:rsidRPr="00BD00A9">
        <w:rPr>
          <w:rFonts w:ascii="Verdana" w:hAnsi="Verdana"/>
          <w:sz w:val="24"/>
          <w:szCs w:val="24"/>
        </w:rPr>
        <w:t>effective and efficient</w:t>
      </w:r>
      <w:r w:rsidR="0024581F" w:rsidRPr="00BD00A9">
        <w:rPr>
          <w:rFonts w:ascii="Verdana" w:hAnsi="Verdana"/>
          <w:sz w:val="24"/>
          <w:szCs w:val="24"/>
        </w:rPr>
        <w:t>.</w:t>
      </w:r>
      <w:r w:rsidR="00A729F0" w:rsidRPr="00BD00A9">
        <w:rPr>
          <w:rFonts w:ascii="Verdana" w:hAnsi="Verdana"/>
          <w:sz w:val="24"/>
          <w:szCs w:val="24"/>
        </w:rPr>
        <w:t xml:space="preserve"> </w:t>
      </w:r>
      <w:r w:rsidR="00F94506" w:rsidRPr="00BD00A9">
        <w:rPr>
          <w:rFonts w:ascii="Verdana" w:hAnsi="Verdana"/>
          <w:sz w:val="24"/>
          <w:szCs w:val="24"/>
        </w:rPr>
        <w:t>On-site monitoring</w:t>
      </w:r>
      <w:r w:rsidR="005055AE">
        <w:rPr>
          <w:rFonts w:ascii="Verdana" w:hAnsi="Verdana"/>
          <w:sz w:val="24"/>
          <w:szCs w:val="24"/>
        </w:rPr>
        <w:t xml:space="preserve"> reviews </w:t>
      </w:r>
      <w:r w:rsidR="001A1704">
        <w:rPr>
          <w:rFonts w:ascii="Verdana" w:hAnsi="Verdana"/>
          <w:sz w:val="24"/>
          <w:szCs w:val="24"/>
        </w:rPr>
        <w:t xml:space="preserve">or hybrid reviews, partially on-site and partially remote, </w:t>
      </w:r>
      <w:r w:rsidR="0078138E" w:rsidRPr="00BD00A9">
        <w:rPr>
          <w:rFonts w:ascii="Verdana" w:hAnsi="Verdana"/>
          <w:sz w:val="24"/>
          <w:szCs w:val="24"/>
        </w:rPr>
        <w:t>can still be</w:t>
      </w:r>
      <w:r w:rsidR="00F94506" w:rsidRPr="00BD00A9">
        <w:rPr>
          <w:rFonts w:ascii="Verdana" w:hAnsi="Verdana"/>
          <w:sz w:val="24"/>
          <w:szCs w:val="24"/>
        </w:rPr>
        <w:t xml:space="preserve"> conducted on an as-needed </w:t>
      </w:r>
      <w:r w:rsidR="00632B80" w:rsidRPr="00BD00A9">
        <w:rPr>
          <w:rFonts w:ascii="Verdana" w:hAnsi="Verdana"/>
          <w:sz w:val="24"/>
          <w:szCs w:val="24"/>
        </w:rPr>
        <w:t>basis</w:t>
      </w:r>
      <w:r w:rsidR="00571B1C">
        <w:rPr>
          <w:rStyle w:val="cf01"/>
        </w:rPr>
        <w:t xml:space="preserve">. </w:t>
      </w:r>
      <w:r w:rsidR="00632B80" w:rsidRPr="00632B80">
        <w:rPr>
          <w:rStyle w:val="cf01"/>
          <w:rFonts w:ascii="Verdana" w:hAnsi="Verdana"/>
          <w:sz w:val="24"/>
          <w:szCs w:val="24"/>
        </w:rPr>
        <w:t xml:space="preserve">On-Site monitoring </w:t>
      </w:r>
      <w:r w:rsidR="00571B1C">
        <w:rPr>
          <w:rStyle w:val="cf01"/>
          <w:rFonts w:ascii="Verdana" w:hAnsi="Verdana"/>
          <w:sz w:val="24"/>
          <w:szCs w:val="24"/>
        </w:rPr>
        <w:t xml:space="preserve">may </w:t>
      </w:r>
      <w:r w:rsidR="00632B80" w:rsidRPr="00632B80">
        <w:rPr>
          <w:rStyle w:val="cf01"/>
          <w:rFonts w:ascii="Verdana" w:hAnsi="Verdana"/>
          <w:sz w:val="24"/>
          <w:szCs w:val="24"/>
        </w:rPr>
        <w:t xml:space="preserve">be conducted </w:t>
      </w:r>
      <w:r w:rsidR="001553CF" w:rsidRPr="00632B80">
        <w:rPr>
          <w:rStyle w:val="cf01"/>
          <w:rFonts w:ascii="Verdana" w:hAnsi="Verdana"/>
          <w:sz w:val="24"/>
          <w:szCs w:val="24"/>
        </w:rPr>
        <w:t xml:space="preserve">primarily </w:t>
      </w:r>
      <w:r w:rsidR="00632B80" w:rsidRPr="00632B80">
        <w:rPr>
          <w:rStyle w:val="cf01"/>
          <w:rFonts w:ascii="Verdana" w:hAnsi="Verdana"/>
          <w:sz w:val="24"/>
          <w:szCs w:val="24"/>
        </w:rPr>
        <w:t xml:space="preserve">on </w:t>
      </w:r>
      <w:r w:rsidR="001553CF" w:rsidRPr="00632B80">
        <w:rPr>
          <w:rStyle w:val="cf01"/>
          <w:rFonts w:ascii="Verdana" w:hAnsi="Verdana"/>
          <w:sz w:val="24"/>
          <w:szCs w:val="24"/>
        </w:rPr>
        <w:t>contractors with physical locations</w:t>
      </w:r>
      <w:r w:rsidR="00632B80" w:rsidRPr="00632B80">
        <w:rPr>
          <w:rStyle w:val="cf01"/>
          <w:rFonts w:ascii="Verdana" w:hAnsi="Verdana"/>
          <w:sz w:val="24"/>
          <w:szCs w:val="24"/>
        </w:rPr>
        <w:t>.</w:t>
      </w:r>
    </w:p>
    <w:p w14:paraId="288B8610" w14:textId="0F4471BB" w:rsidR="00FD5894" w:rsidRPr="00BD00A9" w:rsidRDefault="00FD5894" w:rsidP="008D64C3">
      <w:pPr>
        <w:pStyle w:val="Heading1"/>
      </w:pPr>
      <w:r w:rsidRPr="00BD00A9">
        <w:lastRenderedPageBreak/>
        <w:t xml:space="preserve">This </w:t>
      </w:r>
      <w:r w:rsidR="00804D34" w:rsidRPr="00BD00A9">
        <w:t xml:space="preserve">scheduled </w:t>
      </w:r>
      <w:r w:rsidRPr="00BD00A9">
        <w:t>monitoring is not convenient to my schedule. What can I do?</w:t>
      </w:r>
    </w:p>
    <w:p w14:paraId="2B095156" w14:textId="53653228" w:rsidR="001736C3" w:rsidRDefault="00FD5894" w:rsidP="008D64C3">
      <w:pPr>
        <w:keepNext/>
        <w:keepLines/>
        <w:rPr>
          <w:rFonts w:ascii="Verdana" w:hAnsi="Verdana"/>
          <w:sz w:val="24"/>
          <w:szCs w:val="24"/>
        </w:rPr>
      </w:pPr>
      <w:r w:rsidRPr="00BD00A9">
        <w:rPr>
          <w:rFonts w:ascii="Verdana" w:hAnsi="Verdana"/>
          <w:sz w:val="24"/>
          <w:szCs w:val="24"/>
        </w:rPr>
        <w:t xml:space="preserve">Although </w:t>
      </w:r>
      <w:r w:rsidR="001A1704">
        <w:rPr>
          <w:rFonts w:ascii="Verdana" w:hAnsi="Verdana"/>
          <w:sz w:val="24"/>
          <w:szCs w:val="24"/>
        </w:rPr>
        <w:t>COS’s</w:t>
      </w:r>
      <w:r w:rsidRPr="00BD00A9">
        <w:rPr>
          <w:rFonts w:ascii="Verdana" w:hAnsi="Verdana"/>
          <w:sz w:val="24"/>
          <w:szCs w:val="24"/>
        </w:rPr>
        <w:t xml:space="preserve"> monitoring schedule is created months ahead of schedule </w:t>
      </w:r>
      <w:r w:rsidR="004A7A82" w:rsidRPr="00BD00A9">
        <w:rPr>
          <w:rFonts w:ascii="Verdana" w:hAnsi="Verdana"/>
          <w:sz w:val="24"/>
          <w:szCs w:val="24"/>
        </w:rPr>
        <w:t>to</w:t>
      </w:r>
      <w:r w:rsidRPr="00BD00A9">
        <w:rPr>
          <w:rFonts w:ascii="Verdana" w:hAnsi="Verdana"/>
          <w:sz w:val="24"/>
          <w:szCs w:val="24"/>
        </w:rPr>
        <w:t xml:space="preserve"> ensure that there is proper staffing to complete the monitoring</w:t>
      </w:r>
      <w:r w:rsidR="003A07C8">
        <w:rPr>
          <w:rFonts w:ascii="Verdana" w:hAnsi="Verdana"/>
          <w:sz w:val="24"/>
          <w:szCs w:val="24"/>
        </w:rPr>
        <w:t xml:space="preserve"> review</w:t>
      </w:r>
      <w:r w:rsidRPr="00BD00A9">
        <w:rPr>
          <w:rFonts w:ascii="Verdana" w:hAnsi="Verdana"/>
          <w:sz w:val="24"/>
          <w:szCs w:val="24"/>
        </w:rPr>
        <w:t>,</w:t>
      </w:r>
      <w:r w:rsidR="00607682" w:rsidRPr="00BD00A9">
        <w:rPr>
          <w:rFonts w:ascii="Verdana" w:hAnsi="Verdana"/>
          <w:sz w:val="24"/>
          <w:szCs w:val="24"/>
        </w:rPr>
        <w:t xml:space="preserve"> </w:t>
      </w:r>
      <w:r w:rsidR="00BA7086" w:rsidRPr="00BD00A9">
        <w:rPr>
          <w:rFonts w:ascii="Verdana" w:hAnsi="Verdana"/>
          <w:sz w:val="24"/>
          <w:szCs w:val="24"/>
        </w:rPr>
        <w:t xml:space="preserve">the lead monitor </w:t>
      </w:r>
      <w:r w:rsidR="00607682" w:rsidRPr="00BD00A9">
        <w:rPr>
          <w:rFonts w:ascii="Verdana" w:hAnsi="Verdana"/>
          <w:sz w:val="24"/>
          <w:szCs w:val="24"/>
        </w:rPr>
        <w:t>can</w:t>
      </w:r>
      <w:r w:rsidR="004A7A82" w:rsidRPr="00BD00A9">
        <w:rPr>
          <w:rFonts w:ascii="Verdana" w:hAnsi="Verdana"/>
          <w:sz w:val="24"/>
          <w:szCs w:val="24"/>
        </w:rPr>
        <w:t xml:space="preserve"> </w:t>
      </w:r>
      <w:r w:rsidR="00607682" w:rsidRPr="00BD00A9">
        <w:rPr>
          <w:rFonts w:ascii="Verdana" w:hAnsi="Verdana"/>
          <w:sz w:val="24"/>
          <w:szCs w:val="24"/>
        </w:rPr>
        <w:t xml:space="preserve">send </w:t>
      </w:r>
      <w:r w:rsidR="003A07C8">
        <w:rPr>
          <w:rFonts w:ascii="Verdana" w:hAnsi="Verdana"/>
          <w:sz w:val="24"/>
          <w:szCs w:val="24"/>
        </w:rPr>
        <w:t>the</w:t>
      </w:r>
      <w:r w:rsidR="003A07C8" w:rsidRPr="00BD00A9">
        <w:rPr>
          <w:rFonts w:ascii="Verdana" w:hAnsi="Verdana"/>
          <w:sz w:val="24"/>
          <w:szCs w:val="24"/>
        </w:rPr>
        <w:t xml:space="preserve"> </w:t>
      </w:r>
      <w:r w:rsidR="00607682" w:rsidRPr="00BD00A9">
        <w:rPr>
          <w:rFonts w:ascii="Verdana" w:hAnsi="Verdana"/>
          <w:sz w:val="24"/>
          <w:szCs w:val="24"/>
        </w:rPr>
        <w:t>customer case list at an earlier time</w:t>
      </w:r>
      <w:r w:rsidR="001736C3" w:rsidRPr="00BD00A9">
        <w:rPr>
          <w:rFonts w:ascii="Verdana" w:hAnsi="Verdana"/>
          <w:sz w:val="24"/>
          <w:szCs w:val="24"/>
        </w:rPr>
        <w:t>.</w:t>
      </w:r>
      <w:r w:rsidR="005055AE">
        <w:rPr>
          <w:rFonts w:ascii="Verdana" w:hAnsi="Verdana"/>
          <w:sz w:val="24"/>
          <w:szCs w:val="24"/>
        </w:rPr>
        <w:t xml:space="preserve"> You can also delegate responsibility to staff members (if applicable) and know that your participation in entrance and exit conferences </w:t>
      </w:r>
      <w:r w:rsidR="003A07C8">
        <w:rPr>
          <w:rFonts w:ascii="Verdana" w:hAnsi="Verdana"/>
          <w:sz w:val="24"/>
          <w:szCs w:val="24"/>
        </w:rPr>
        <w:t>is</w:t>
      </w:r>
      <w:r w:rsidR="005055AE">
        <w:rPr>
          <w:rFonts w:ascii="Verdana" w:hAnsi="Verdana"/>
          <w:sz w:val="24"/>
          <w:szCs w:val="24"/>
        </w:rPr>
        <w:t xml:space="preserve"> not required</w:t>
      </w:r>
      <w:r w:rsidR="001A1704">
        <w:rPr>
          <w:rFonts w:ascii="Verdana" w:hAnsi="Verdana"/>
          <w:sz w:val="24"/>
          <w:szCs w:val="24"/>
        </w:rPr>
        <w:t>, though it is recommended</w:t>
      </w:r>
      <w:r w:rsidR="005055AE">
        <w:rPr>
          <w:rFonts w:ascii="Verdana" w:hAnsi="Verdana"/>
          <w:sz w:val="24"/>
          <w:szCs w:val="24"/>
        </w:rPr>
        <w:t xml:space="preserve">. </w:t>
      </w:r>
    </w:p>
    <w:p w14:paraId="783A0FB8" w14:textId="13AB3B29" w:rsidR="00607682" w:rsidRPr="007F2C80" w:rsidRDefault="00607682" w:rsidP="007F2C80">
      <w:pPr>
        <w:pStyle w:val="Heading1"/>
        <w:rPr>
          <w:b w:val="0"/>
        </w:rPr>
      </w:pPr>
      <w:r w:rsidRPr="007F2C80">
        <w:t>How long will the monitoring last?</w:t>
      </w:r>
    </w:p>
    <w:p w14:paraId="34A8063D" w14:textId="315CEA4F" w:rsidR="00607682" w:rsidRDefault="00607682">
      <w:pPr>
        <w:rPr>
          <w:rFonts w:ascii="Verdana" w:hAnsi="Verdana"/>
          <w:sz w:val="24"/>
          <w:szCs w:val="24"/>
        </w:rPr>
      </w:pPr>
      <w:r w:rsidRPr="00BD00A9">
        <w:rPr>
          <w:rFonts w:ascii="Verdana" w:hAnsi="Verdana"/>
          <w:sz w:val="24"/>
          <w:szCs w:val="24"/>
        </w:rPr>
        <w:t xml:space="preserve">A typical monitoring </w:t>
      </w:r>
      <w:r w:rsidR="001A1704">
        <w:rPr>
          <w:rFonts w:ascii="Verdana" w:hAnsi="Verdana"/>
          <w:sz w:val="24"/>
          <w:szCs w:val="24"/>
        </w:rPr>
        <w:t xml:space="preserve">review </w:t>
      </w:r>
      <w:r w:rsidR="00A44CA5" w:rsidRPr="00BD00A9">
        <w:rPr>
          <w:rFonts w:ascii="Verdana" w:hAnsi="Verdana"/>
          <w:sz w:val="24"/>
          <w:szCs w:val="24"/>
        </w:rPr>
        <w:t xml:space="preserve">lasts </w:t>
      </w:r>
      <w:r w:rsidR="00B04B2D" w:rsidRPr="00BD00A9">
        <w:rPr>
          <w:rFonts w:ascii="Verdana" w:hAnsi="Verdana"/>
          <w:sz w:val="24"/>
          <w:szCs w:val="24"/>
        </w:rPr>
        <w:t>five</w:t>
      </w:r>
      <w:r w:rsidR="00A44CA5" w:rsidRPr="00BD00A9">
        <w:rPr>
          <w:rFonts w:ascii="Verdana" w:hAnsi="Verdana"/>
          <w:sz w:val="24"/>
          <w:szCs w:val="24"/>
        </w:rPr>
        <w:t xml:space="preserve"> </w:t>
      </w:r>
      <w:r w:rsidR="001A1704">
        <w:rPr>
          <w:rFonts w:ascii="Verdana" w:hAnsi="Verdana"/>
          <w:sz w:val="24"/>
          <w:szCs w:val="24"/>
        </w:rPr>
        <w:t xml:space="preserve">business </w:t>
      </w:r>
      <w:r w:rsidR="00A44CA5" w:rsidRPr="00BD00A9">
        <w:rPr>
          <w:rFonts w:ascii="Verdana" w:hAnsi="Verdana"/>
          <w:sz w:val="24"/>
          <w:szCs w:val="24"/>
        </w:rPr>
        <w:t>days</w:t>
      </w:r>
      <w:r w:rsidR="005A2D34" w:rsidRPr="00BD00A9">
        <w:rPr>
          <w:rFonts w:ascii="Verdana" w:hAnsi="Verdana"/>
          <w:sz w:val="24"/>
          <w:szCs w:val="24"/>
        </w:rPr>
        <w:t>. It</w:t>
      </w:r>
      <w:r w:rsidR="00A44CA5" w:rsidRPr="00BD00A9">
        <w:rPr>
          <w:rFonts w:ascii="Verdana" w:hAnsi="Verdana"/>
          <w:sz w:val="24"/>
          <w:szCs w:val="24"/>
        </w:rPr>
        <w:t xml:space="preserve"> begins with an</w:t>
      </w:r>
      <w:r w:rsidRPr="00BD00A9">
        <w:rPr>
          <w:rFonts w:ascii="Verdana" w:hAnsi="Verdana"/>
          <w:sz w:val="24"/>
          <w:szCs w:val="24"/>
        </w:rPr>
        <w:t xml:space="preserve"> entrance conference and ends with an exit conference</w:t>
      </w:r>
      <w:r w:rsidR="00CD5297" w:rsidRPr="00BD00A9">
        <w:rPr>
          <w:rFonts w:ascii="Verdana" w:hAnsi="Verdana"/>
          <w:sz w:val="24"/>
          <w:szCs w:val="24"/>
        </w:rPr>
        <w:t xml:space="preserve">. </w:t>
      </w:r>
      <w:r w:rsidR="00A44CA5" w:rsidRPr="00BD00A9">
        <w:rPr>
          <w:rFonts w:ascii="Verdana" w:hAnsi="Verdana"/>
          <w:sz w:val="24"/>
          <w:szCs w:val="24"/>
        </w:rPr>
        <w:t>If delays are anticipated to the exit, that information will be communicated to you.</w:t>
      </w:r>
      <w:r w:rsidR="00872801">
        <w:rPr>
          <w:rFonts w:ascii="Verdana" w:hAnsi="Verdana"/>
          <w:sz w:val="24"/>
          <w:szCs w:val="24"/>
        </w:rPr>
        <w:t xml:space="preserve"> </w:t>
      </w:r>
      <w:r w:rsidR="00BE16FC" w:rsidRPr="00BD00A9">
        <w:rPr>
          <w:rFonts w:ascii="Verdana" w:hAnsi="Verdana"/>
          <w:sz w:val="24"/>
          <w:szCs w:val="24"/>
        </w:rPr>
        <w:t>You need to have a staff person available to send any missing documents requested in a timely manner, but you may continue with your normal business activities during the review.</w:t>
      </w:r>
      <w:r w:rsidR="00204D03">
        <w:rPr>
          <w:rFonts w:ascii="Verdana" w:hAnsi="Verdana"/>
          <w:sz w:val="24"/>
          <w:szCs w:val="24"/>
        </w:rPr>
        <w:t xml:space="preserve"> Monitors will try to be as unobtrusive as possible.</w:t>
      </w:r>
    </w:p>
    <w:p w14:paraId="0D72F210" w14:textId="29FE39BF" w:rsidR="008F65C7" w:rsidRPr="00BD00A9" w:rsidRDefault="00CD3E60" w:rsidP="007F2C80">
      <w:pPr>
        <w:pStyle w:val="Heading1"/>
      </w:pPr>
      <w:r w:rsidRPr="00BD00A9">
        <w:t xml:space="preserve">What documents do I </w:t>
      </w:r>
      <w:r w:rsidR="0090062D" w:rsidRPr="00BD00A9">
        <w:t>need</w:t>
      </w:r>
      <w:r w:rsidR="00804D34" w:rsidRPr="00BD00A9">
        <w:t xml:space="preserve"> to provide for Chapter 3</w:t>
      </w:r>
      <w:r w:rsidR="005055AE">
        <w:t xml:space="preserve"> of the VR Standards for Providers</w:t>
      </w:r>
      <w:r w:rsidR="00A65C90" w:rsidRPr="00BD00A9">
        <w:t>?</w:t>
      </w:r>
    </w:p>
    <w:p w14:paraId="395FB83B" w14:textId="7135AD6A" w:rsidR="0035626A" w:rsidRPr="0035626A" w:rsidRDefault="00BE16FC" w:rsidP="0035626A">
      <w:pPr>
        <w:rPr>
          <w:rFonts w:ascii="Verdana" w:hAnsi="Verdana"/>
          <w:sz w:val="24"/>
          <w:szCs w:val="24"/>
        </w:rPr>
      </w:pPr>
      <w:r w:rsidRPr="00BD00A9">
        <w:rPr>
          <w:rFonts w:ascii="Verdana" w:hAnsi="Verdana"/>
          <w:sz w:val="24"/>
          <w:szCs w:val="24"/>
        </w:rPr>
        <w:t>You will be provided with an abbreviated list of what documents are needed for review</w:t>
      </w:r>
      <w:r w:rsidR="00BD00A9">
        <w:rPr>
          <w:rFonts w:ascii="Verdana" w:hAnsi="Verdana"/>
          <w:sz w:val="24"/>
          <w:szCs w:val="24"/>
        </w:rPr>
        <w:t xml:space="preserve"> in the Attachment A document received with your Engagement Letter</w:t>
      </w:r>
      <w:r w:rsidR="001A1704">
        <w:rPr>
          <w:rFonts w:ascii="Verdana" w:hAnsi="Verdana"/>
          <w:sz w:val="24"/>
          <w:szCs w:val="24"/>
        </w:rPr>
        <w:t>,</w:t>
      </w:r>
      <w:r w:rsidRPr="00BD00A9">
        <w:rPr>
          <w:rFonts w:ascii="Verdana" w:hAnsi="Verdana"/>
          <w:sz w:val="24"/>
          <w:szCs w:val="24"/>
        </w:rPr>
        <w:t xml:space="preserve"> and you will be provided with the General Provider </w:t>
      </w:r>
      <w:r w:rsidR="001A1704">
        <w:rPr>
          <w:rFonts w:ascii="Verdana" w:hAnsi="Verdana"/>
          <w:sz w:val="24"/>
          <w:szCs w:val="24"/>
        </w:rPr>
        <w:t>C</w:t>
      </w:r>
      <w:r w:rsidRPr="00BD00A9">
        <w:rPr>
          <w:rFonts w:ascii="Verdana" w:hAnsi="Verdana"/>
          <w:sz w:val="24"/>
          <w:szCs w:val="24"/>
        </w:rPr>
        <w:t xml:space="preserve">hecklist which contains </w:t>
      </w:r>
      <w:r w:rsidR="0052358C" w:rsidRPr="00BD00A9">
        <w:rPr>
          <w:rFonts w:ascii="Verdana" w:hAnsi="Verdana"/>
          <w:sz w:val="24"/>
          <w:szCs w:val="24"/>
        </w:rPr>
        <w:t>all</w:t>
      </w:r>
      <w:r w:rsidRPr="00BD00A9">
        <w:rPr>
          <w:rFonts w:ascii="Verdana" w:hAnsi="Verdana"/>
          <w:sz w:val="24"/>
          <w:szCs w:val="24"/>
        </w:rPr>
        <w:t xml:space="preserve"> the requirements we will need to review, along with the applicable Standards.</w:t>
      </w:r>
      <w:r w:rsidR="001A1704">
        <w:rPr>
          <w:rFonts w:ascii="Verdana" w:hAnsi="Verdana"/>
          <w:sz w:val="24"/>
          <w:szCs w:val="24"/>
        </w:rPr>
        <w:t xml:space="preserve"> The General Provider Checklist is the monitoring checklist tool used by COS when conducting monitoring; you are not expected to fill it out. It is provided as a courtesy.</w:t>
      </w:r>
      <w:r w:rsidR="0035626A">
        <w:rPr>
          <w:rFonts w:ascii="Verdana" w:hAnsi="Verdana"/>
          <w:sz w:val="24"/>
          <w:szCs w:val="24"/>
        </w:rPr>
        <w:t xml:space="preserve"> </w:t>
      </w:r>
      <w:bookmarkStart w:id="0" w:name="_Hlk154133809"/>
      <w:r w:rsidR="0035626A">
        <w:rPr>
          <w:rFonts w:ascii="Verdana" w:hAnsi="Verdana"/>
          <w:sz w:val="24"/>
          <w:szCs w:val="24"/>
        </w:rPr>
        <w:t>As a reminder, i</w:t>
      </w:r>
      <w:r w:rsidR="0035626A" w:rsidRPr="0035626A">
        <w:rPr>
          <w:rFonts w:ascii="Verdana" w:hAnsi="Verdana"/>
          <w:sz w:val="24"/>
          <w:szCs w:val="24"/>
        </w:rPr>
        <w:t xml:space="preserve">n accordance with TWC’s right to audit as outlined in your contract terms and conditions, you are obligated to participate in the administration of your contract, including </w:t>
      </w:r>
      <w:r w:rsidR="002972B0">
        <w:rPr>
          <w:rFonts w:ascii="Verdana" w:hAnsi="Verdana"/>
          <w:sz w:val="24"/>
          <w:szCs w:val="24"/>
        </w:rPr>
        <w:t>submitting documentation</w:t>
      </w:r>
      <w:r w:rsidR="00A32535">
        <w:rPr>
          <w:rFonts w:ascii="Verdana" w:hAnsi="Verdana"/>
          <w:sz w:val="24"/>
          <w:szCs w:val="24"/>
        </w:rPr>
        <w:t xml:space="preserve"> for </w:t>
      </w:r>
      <w:r w:rsidR="0035626A" w:rsidRPr="0035626A">
        <w:rPr>
          <w:rFonts w:ascii="Verdana" w:hAnsi="Verdana"/>
          <w:sz w:val="24"/>
          <w:szCs w:val="24"/>
        </w:rPr>
        <w:t>an audit and/or monitoring reviews.</w:t>
      </w:r>
      <w:bookmarkEnd w:id="0"/>
    </w:p>
    <w:p w14:paraId="62F3435D" w14:textId="1A9401AD" w:rsidR="00607682" w:rsidRPr="007F2C80" w:rsidRDefault="00A65C90" w:rsidP="007F2C80">
      <w:pPr>
        <w:pStyle w:val="Heading1"/>
        <w:rPr>
          <w:b w:val="0"/>
        </w:rPr>
      </w:pPr>
      <w:r w:rsidRPr="007F2C80">
        <w:t>Do I need to complete the checklists</w:t>
      </w:r>
      <w:r w:rsidR="0064500D" w:rsidRPr="007F2C80">
        <w:t xml:space="preserve">? </w:t>
      </w:r>
    </w:p>
    <w:p w14:paraId="5D29113D" w14:textId="1D072325" w:rsidR="004A09FB" w:rsidRDefault="004A09FB">
      <w:pPr>
        <w:rPr>
          <w:rFonts w:ascii="Verdana" w:hAnsi="Verdana"/>
          <w:sz w:val="24"/>
          <w:szCs w:val="24"/>
        </w:rPr>
      </w:pPr>
      <w:r w:rsidRPr="00BD00A9">
        <w:rPr>
          <w:rFonts w:ascii="Verdana" w:hAnsi="Verdana"/>
          <w:sz w:val="24"/>
          <w:szCs w:val="24"/>
        </w:rPr>
        <w:t>No. The checklists are tools that monitors use</w:t>
      </w:r>
      <w:r w:rsidR="00DA0ADE" w:rsidRPr="00BD00A9">
        <w:rPr>
          <w:rFonts w:ascii="Verdana" w:hAnsi="Verdana"/>
          <w:sz w:val="24"/>
          <w:szCs w:val="24"/>
        </w:rPr>
        <w:t xml:space="preserve"> when reviewing provided customer case files and documentation.</w:t>
      </w:r>
      <w:r w:rsidR="009800B7" w:rsidRPr="00BD00A9">
        <w:rPr>
          <w:rFonts w:ascii="Verdana" w:hAnsi="Verdana"/>
          <w:sz w:val="24"/>
          <w:szCs w:val="24"/>
        </w:rPr>
        <w:t xml:space="preserve"> They are provided as a courtesy</w:t>
      </w:r>
      <w:r w:rsidR="00132E9B" w:rsidRPr="00BD00A9">
        <w:rPr>
          <w:rFonts w:ascii="Verdana" w:hAnsi="Verdana"/>
          <w:sz w:val="24"/>
          <w:szCs w:val="24"/>
        </w:rPr>
        <w:t>;</w:t>
      </w:r>
      <w:r w:rsidR="009800B7" w:rsidRPr="00BD00A9">
        <w:rPr>
          <w:rFonts w:ascii="Verdana" w:hAnsi="Verdana"/>
          <w:sz w:val="24"/>
          <w:szCs w:val="24"/>
        </w:rPr>
        <w:t xml:space="preserve"> some contractors find the information beneficial. </w:t>
      </w:r>
      <w:r w:rsidR="00DA0983" w:rsidRPr="00BD00A9">
        <w:rPr>
          <w:rFonts w:ascii="Verdana" w:hAnsi="Verdana"/>
          <w:sz w:val="24"/>
          <w:szCs w:val="24"/>
        </w:rPr>
        <w:t xml:space="preserve"> </w:t>
      </w:r>
      <w:r w:rsidR="00416165" w:rsidRPr="00BD00A9">
        <w:rPr>
          <w:rFonts w:ascii="Verdana" w:hAnsi="Verdana"/>
          <w:sz w:val="24"/>
          <w:szCs w:val="24"/>
        </w:rPr>
        <w:t>C</w:t>
      </w:r>
      <w:r w:rsidR="00DA0983" w:rsidRPr="00BD00A9">
        <w:rPr>
          <w:rFonts w:ascii="Verdana" w:hAnsi="Verdana"/>
          <w:sz w:val="24"/>
          <w:szCs w:val="24"/>
        </w:rPr>
        <w:t xml:space="preserve">hecklists are updated frequently </w:t>
      </w:r>
      <w:r w:rsidR="00416165" w:rsidRPr="00BD00A9">
        <w:rPr>
          <w:rFonts w:ascii="Verdana" w:hAnsi="Verdana"/>
          <w:sz w:val="24"/>
          <w:szCs w:val="24"/>
        </w:rPr>
        <w:t>to reflect</w:t>
      </w:r>
      <w:r w:rsidR="00DA0983" w:rsidRPr="00BD00A9">
        <w:rPr>
          <w:rFonts w:ascii="Verdana" w:hAnsi="Verdana"/>
          <w:sz w:val="24"/>
          <w:szCs w:val="24"/>
        </w:rPr>
        <w:t xml:space="preserve"> </w:t>
      </w:r>
      <w:r w:rsidR="009E6B60">
        <w:rPr>
          <w:rFonts w:ascii="Verdana" w:hAnsi="Verdana"/>
          <w:sz w:val="24"/>
          <w:szCs w:val="24"/>
        </w:rPr>
        <w:t>standard</w:t>
      </w:r>
      <w:r w:rsidR="009E6B60" w:rsidRPr="00BD00A9">
        <w:rPr>
          <w:rFonts w:ascii="Verdana" w:hAnsi="Verdana"/>
          <w:sz w:val="24"/>
          <w:szCs w:val="24"/>
        </w:rPr>
        <w:t xml:space="preserve"> </w:t>
      </w:r>
      <w:r w:rsidR="00DA0983" w:rsidRPr="00BD00A9">
        <w:rPr>
          <w:rFonts w:ascii="Verdana" w:hAnsi="Verdana"/>
          <w:sz w:val="24"/>
          <w:szCs w:val="24"/>
        </w:rPr>
        <w:t>changes</w:t>
      </w:r>
      <w:r w:rsidR="00936D55" w:rsidRPr="00BD00A9">
        <w:rPr>
          <w:rFonts w:ascii="Verdana" w:hAnsi="Verdana"/>
          <w:sz w:val="24"/>
          <w:szCs w:val="24"/>
        </w:rPr>
        <w:t xml:space="preserve"> and form updates.</w:t>
      </w:r>
    </w:p>
    <w:p w14:paraId="4D7330C9" w14:textId="64486689" w:rsidR="00FD5894" w:rsidRPr="007F2C80" w:rsidRDefault="00FD5894" w:rsidP="007F2C80">
      <w:pPr>
        <w:pStyle w:val="Heading1"/>
        <w:rPr>
          <w:b w:val="0"/>
        </w:rPr>
      </w:pPr>
      <w:r w:rsidRPr="007F2C80">
        <w:lastRenderedPageBreak/>
        <w:t>What should I expect the week of monitoring?</w:t>
      </w:r>
    </w:p>
    <w:p w14:paraId="4892923A" w14:textId="291347B3" w:rsidR="00824B71" w:rsidRDefault="00400498">
      <w:pPr>
        <w:rPr>
          <w:rFonts w:ascii="Verdana" w:hAnsi="Verdana"/>
          <w:sz w:val="24"/>
          <w:szCs w:val="24"/>
        </w:rPr>
      </w:pPr>
      <w:r w:rsidRPr="00BD00A9">
        <w:rPr>
          <w:rFonts w:ascii="Verdana" w:hAnsi="Verdana"/>
          <w:sz w:val="24"/>
          <w:szCs w:val="24"/>
        </w:rPr>
        <w:t>A typical c</w:t>
      </w:r>
      <w:r w:rsidR="00824B71" w:rsidRPr="00BD00A9">
        <w:rPr>
          <w:rFonts w:ascii="Verdana" w:hAnsi="Verdana"/>
          <w:sz w:val="24"/>
          <w:szCs w:val="24"/>
        </w:rPr>
        <w:t xml:space="preserve">ontract monitoring </w:t>
      </w:r>
      <w:r w:rsidR="00AF2447" w:rsidRPr="00BD00A9">
        <w:rPr>
          <w:rFonts w:ascii="Verdana" w:hAnsi="Verdana"/>
          <w:sz w:val="24"/>
          <w:szCs w:val="24"/>
        </w:rPr>
        <w:t xml:space="preserve">lasts </w:t>
      </w:r>
      <w:r w:rsidR="00E164E4" w:rsidRPr="00BD00A9">
        <w:rPr>
          <w:rFonts w:ascii="Verdana" w:hAnsi="Verdana"/>
          <w:sz w:val="24"/>
          <w:szCs w:val="24"/>
        </w:rPr>
        <w:t>five</w:t>
      </w:r>
      <w:r w:rsidR="00AF2447" w:rsidRPr="00BD00A9">
        <w:rPr>
          <w:rFonts w:ascii="Verdana" w:hAnsi="Verdana"/>
          <w:sz w:val="24"/>
          <w:szCs w:val="24"/>
        </w:rPr>
        <w:t xml:space="preserve"> days and </w:t>
      </w:r>
      <w:r w:rsidR="00824B71" w:rsidRPr="00BD00A9">
        <w:rPr>
          <w:rFonts w:ascii="Verdana" w:hAnsi="Verdana"/>
          <w:sz w:val="24"/>
          <w:szCs w:val="24"/>
        </w:rPr>
        <w:t xml:space="preserve">begins and ends with </w:t>
      </w:r>
      <w:r w:rsidR="00AF12B8" w:rsidRPr="00BD00A9">
        <w:rPr>
          <w:rFonts w:ascii="Verdana" w:hAnsi="Verdana"/>
          <w:sz w:val="24"/>
          <w:szCs w:val="24"/>
        </w:rPr>
        <w:t xml:space="preserve">a conference with the monitoring team. </w:t>
      </w:r>
      <w:r w:rsidR="0090062D" w:rsidRPr="00BD00A9">
        <w:rPr>
          <w:rFonts w:ascii="Verdana" w:hAnsi="Verdana"/>
          <w:sz w:val="24"/>
          <w:szCs w:val="24"/>
        </w:rPr>
        <w:t xml:space="preserve">Contractors </w:t>
      </w:r>
      <w:r w:rsidR="00A279A7" w:rsidRPr="00BD00A9">
        <w:rPr>
          <w:rFonts w:ascii="Verdana" w:hAnsi="Verdana"/>
          <w:sz w:val="24"/>
          <w:szCs w:val="24"/>
        </w:rPr>
        <w:t>are not required to attend these</w:t>
      </w:r>
      <w:r w:rsidR="00AF12B8" w:rsidRPr="00BD00A9">
        <w:rPr>
          <w:rFonts w:ascii="Verdana" w:hAnsi="Verdana"/>
          <w:sz w:val="24"/>
          <w:szCs w:val="24"/>
        </w:rPr>
        <w:t xml:space="preserve"> </w:t>
      </w:r>
      <w:r w:rsidR="005F4514" w:rsidRPr="00BD00A9">
        <w:rPr>
          <w:rFonts w:ascii="Verdana" w:hAnsi="Verdana"/>
          <w:sz w:val="24"/>
          <w:szCs w:val="24"/>
        </w:rPr>
        <w:t>meetings,</w:t>
      </w:r>
      <w:r w:rsidR="00AF12B8" w:rsidRPr="00BD00A9">
        <w:rPr>
          <w:rFonts w:ascii="Verdana" w:hAnsi="Verdana"/>
          <w:sz w:val="24"/>
          <w:szCs w:val="24"/>
        </w:rPr>
        <w:t xml:space="preserve"> </w:t>
      </w:r>
      <w:r w:rsidR="00A279A7" w:rsidRPr="00BD00A9">
        <w:rPr>
          <w:rFonts w:ascii="Verdana" w:hAnsi="Verdana"/>
          <w:sz w:val="24"/>
          <w:szCs w:val="24"/>
        </w:rPr>
        <w:t xml:space="preserve">but </w:t>
      </w:r>
      <w:r w:rsidR="007B4123" w:rsidRPr="00BD00A9">
        <w:rPr>
          <w:rFonts w:ascii="Verdana" w:hAnsi="Verdana"/>
          <w:sz w:val="24"/>
          <w:szCs w:val="24"/>
        </w:rPr>
        <w:t>it is recommended</w:t>
      </w:r>
      <w:r w:rsidR="005B2AF9" w:rsidRPr="00BD00A9">
        <w:rPr>
          <w:rFonts w:ascii="Verdana" w:hAnsi="Verdana"/>
          <w:sz w:val="24"/>
          <w:szCs w:val="24"/>
        </w:rPr>
        <w:t>.</w:t>
      </w:r>
      <w:r w:rsidR="007B4123" w:rsidRPr="00BD00A9">
        <w:rPr>
          <w:rFonts w:ascii="Verdana" w:hAnsi="Verdana"/>
          <w:sz w:val="24"/>
          <w:szCs w:val="24"/>
        </w:rPr>
        <w:t xml:space="preserve"> </w:t>
      </w:r>
      <w:r w:rsidR="005B2AF9" w:rsidRPr="00BD00A9">
        <w:rPr>
          <w:rFonts w:ascii="Verdana" w:hAnsi="Verdana"/>
          <w:sz w:val="24"/>
          <w:szCs w:val="24"/>
        </w:rPr>
        <w:t>I</w:t>
      </w:r>
      <w:r w:rsidR="007B4123" w:rsidRPr="00BD00A9">
        <w:rPr>
          <w:rFonts w:ascii="Verdana" w:hAnsi="Verdana"/>
          <w:sz w:val="24"/>
          <w:szCs w:val="24"/>
        </w:rPr>
        <w:t>t provides the lead monitor and monitoring t</w:t>
      </w:r>
      <w:r w:rsidR="00A267FD" w:rsidRPr="00BD00A9">
        <w:rPr>
          <w:rFonts w:ascii="Verdana" w:hAnsi="Verdana"/>
          <w:sz w:val="24"/>
          <w:szCs w:val="24"/>
        </w:rPr>
        <w:t>eam a platform to</w:t>
      </w:r>
      <w:r w:rsidR="007B4123" w:rsidRPr="00BD00A9">
        <w:rPr>
          <w:rFonts w:ascii="Verdana" w:hAnsi="Verdana"/>
          <w:sz w:val="24"/>
          <w:szCs w:val="24"/>
        </w:rPr>
        <w:t xml:space="preserve"> </w:t>
      </w:r>
      <w:r w:rsidR="007E07CF" w:rsidRPr="00BD00A9">
        <w:rPr>
          <w:rFonts w:ascii="Verdana" w:hAnsi="Verdana"/>
          <w:sz w:val="24"/>
          <w:szCs w:val="24"/>
        </w:rPr>
        <w:t>provide detail</w:t>
      </w:r>
      <w:r w:rsidR="00B506DA" w:rsidRPr="00BD00A9">
        <w:rPr>
          <w:rFonts w:ascii="Verdana" w:hAnsi="Verdana"/>
          <w:sz w:val="24"/>
          <w:szCs w:val="24"/>
        </w:rPr>
        <w:t>s</w:t>
      </w:r>
      <w:r w:rsidR="007E07CF" w:rsidRPr="00BD00A9">
        <w:rPr>
          <w:rFonts w:ascii="Verdana" w:hAnsi="Verdana"/>
          <w:sz w:val="24"/>
          <w:szCs w:val="24"/>
        </w:rPr>
        <w:t xml:space="preserve"> about the process and </w:t>
      </w:r>
      <w:r w:rsidR="00B506DA" w:rsidRPr="00BD00A9">
        <w:rPr>
          <w:rFonts w:ascii="Verdana" w:hAnsi="Verdana"/>
          <w:sz w:val="24"/>
          <w:szCs w:val="24"/>
        </w:rPr>
        <w:t>gives</w:t>
      </w:r>
      <w:r w:rsidR="007E07CF" w:rsidRPr="00BD00A9">
        <w:rPr>
          <w:rFonts w:ascii="Verdana" w:hAnsi="Verdana"/>
          <w:sz w:val="24"/>
          <w:szCs w:val="24"/>
        </w:rPr>
        <w:t xml:space="preserve"> contractors </w:t>
      </w:r>
      <w:r w:rsidR="00B506DA" w:rsidRPr="00BD00A9">
        <w:rPr>
          <w:rFonts w:ascii="Verdana" w:hAnsi="Verdana"/>
          <w:sz w:val="24"/>
          <w:szCs w:val="24"/>
        </w:rPr>
        <w:t>an</w:t>
      </w:r>
      <w:r w:rsidR="007E07CF" w:rsidRPr="00BD00A9">
        <w:rPr>
          <w:rFonts w:ascii="Verdana" w:hAnsi="Verdana"/>
          <w:sz w:val="24"/>
          <w:szCs w:val="24"/>
        </w:rPr>
        <w:t xml:space="preserve"> opportuni</w:t>
      </w:r>
      <w:r w:rsidR="00A267FD" w:rsidRPr="00BD00A9">
        <w:rPr>
          <w:rFonts w:ascii="Verdana" w:hAnsi="Verdana"/>
          <w:sz w:val="24"/>
          <w:szCs w:val="24"/>
        </w:rPr>
        <w:t>ty</w:t>
      </w:r>
      <w:r w:rsidR="007201FA" w:rsidRPr="00BD00A9">
        <w:rPr>
          <w:rFonts w:ascii="Verdana" w:hAnsi="Verdana"/>
          <w:sz w:val="24"/>
          <w:szCs w:val="24"/>
        </w:rPr>
        <w:t xml:space="preserve"> to ask questions. For more information, see </w:t>
      </w:r>
      <w:hyperlink r:id="rId12" w:history="1">
        <w:r w:rsidR="0026127A" w:rsidRPr="00BD00A9">
          <w:rPr>
            <w:rStyle w:val="Hyperlink"/>
            <w:rFonts w:ascii="Verdana" w:hAnsi="Verdana"/>
            <w:sz w:val="24"/>
            <w:szCs w:val="24"/>
          </w:rPr>
          <w:t xml:space="preserve">Chapter 3.6 of the </w:t>
        </w:r>
        <w:r w:rsidR="00787AEC" w:rsidRPr="00BD00A9">
          <w:rPr>
            <w:rStyle w:val="Hyperlink"/>
            <w:rFonts w:ascii="Verdana" w:hAnsi="Verdana"/>
            <w:sz w:val="24"/>
            <w:szCs w:val="24"/>
          </w:rPr>
          <w:t>Vocational Rehabilitation Standards for Providers Manual.</w:t>
        </w:r>
      </w:hyperlink>
      <w:r w:rsidR="005F4514" w:rsidRPr="00BD00A9">
        <w:rPr>
          <w:rFonts w:ascii="Verdana" w:hAnsi="Verdana"/>
          <w:sz w:val="24"/>
          <w:szCs w:val="24"/>
        </w:rPr>
        <w:t xml:space="preserve"> </w:t>
      </w:r>
    </w:p>
    <w:p w14:paraId="18446586" w14:textId="2C439FA7" w:rsidR="0035626A" w:rsidRPr="005E7E5D" w:rsidRDefault="0035626A" w:rsidP="005E7E5D">
      <w:pPr>
        <w:pStyle w:val="Heading2"/>
      </w:pPr>
      <w:r w:rsidRPr="005E7E5D">
        <w:t>What you can expect from COS monitors:</w:t>
      </w:r>
    </w:p>
    <w:p w14:paraId="686E8F37" w14:textId="1C79B86C" w:rsidR="0035626A" w:rsidRPr="0035626A" w:rsidRDefault="0035626A" w:rsidP="0035626A">
      <w:pPr>
        <w:numPr>
          <w:ilvl w:val="0"/>
          <w:numId w:val="9"/>
        </w:numPr>
        <w:rPr>
          <w:rFonts w:ascii="Verdana" w:hAnsi="Verdana"/>
          <w:sz w:val="24"/>
          <w:szCs w:val="24"/>
        </w:rPr>
      </w:pPr>
      <w:r w:rsidRPr="0035626A">
        <w:rPr>
          <w:rFonts w:ascii="Verdana" w:hAnsi="Verdana"/>
          <w:sz w:val="24"/>
          <w:szCs w:val="24"/>
        </w:rPr>
        <w:t>You can expect monitors to be professional and respectful o</w:t>
      </w:r>
      <w:r>
        <w:rPr>
          <w:rFonts w:ascii="Verdana" w:hAnsi="Verdana"/>
          <w:sz w:val="24"/>
          <w:szCs w:val="24"/>
        </w:rPr>
        <w:t>f</w:t>
      </w:r>
      <w:r w:rsidRPr="0035626A">
        <w:rPr>
          <w:rFonts w:ascii="Verdana" w:hAnsi="Verdana"/>
          <w:sz w:val="24"/>
          <w:szCs w:val="24"/>
        </w:rPr>
        <w:t xml:space="preserve"> your time.</w:t>
      </w:r>
    </w:p>
    <w:p w14:paraId="747910E3" w14:textId="77777777" w:rsidR="0035626A" w:rsidRPr="0035626A" w:rsidRDefault="0035626A" w:rsidP="0035626A">
      <w:pPr>
        <w:numPr>
          <w:ilvl w:val="0"/>
          <w:numId w:val="9"/>
        </w:numPr>
        <w:rPr>
          <w:rFonts w:ascii="Verdana" w:hAnsi="Verdana"/>
          <w:sz w:val="24"/>
          <w:szCs w:val="24"/>
        </w:rPr>
      </w:pPr>
      <w:r w:rsidRPr="0035626A">
        <w:rPr>
          <w:rFonts w:ascii="Verdana" w:hAnsi="Verdana"/>
          <w:sz w:val="24"/>
          <w:szCs w:val="24"/>
        </w:rPr>
        <w:t>You can expect monitors to be as unobtrusive as they can to your normal business operations while at the same time completing their monitoring work.</w:t>
      </w:r>
    </w:p>
    <w:p w14:paraId="6389C17C" w14:textId="77777777" w:rsidR="0035626A" w:rsidRPr="005E7E5D" w:rsidRDefault="0035626A" w:rsidP="005E7E5D">
      <w:pPr>
        <w:pStyle w:val="Heading2"/>
      </w:pPr>
      <w:r w:rsidRPr="005E7E5D">
        <w:t>What we expect from you:</w:t>
      </w:r>
    </w:p>
    <w:p w14:paraId="36D096FA" w14:textId="77777777" w:rsidR="0035626A" w:rsidRPr="0035626A" w:rsidRDefault="0035626A" w:rsidP="0035626A">
      <w:pPr>
        <w:numPr>
          <w:ilvl w:val="0"/>
          <w:numId w:val="10"/>
        </w:numPr>
        <w:rPr>
          <w:rFonts w:ascii="Verdana" w:hAnsi="Verdana"/>
          <w:sz w:val="24"/>
          <w:szCs w:val="24"/>
        </w:rPr>
      </w:pPr>
      <w:r w:rsidRPr="0035626A">
        <w:rPr>
          <w:rFonts w:ascii="Verdana" w:hAnsi="Verdana"/>
          <w:sz w:val="24"/>
          <w:szCs w:val="24"/>
        </w:rPr>
        <w:t>Engage with monitors in a respectful and professional way. They are working on behalf of the citizens of Texas to ensure that taxpayer funds are used for their intended purposes.</w:t>
      </w:r>
    </w:p>
    <w:p w14:paraId="7B3CC1FE" w14:textId="77777777" w:rsidR="0035626A" w:rsidRPr="0035626A" w:rsidRDefault="0035626A" w:rsidP="0035626A">
      <w:pPr>
        <w:numPr>
          <w:ilvl w:val="0"/>
          <w:numId w:val="10"/>
        </w:numPr>
        <w:rPr>
          <w:rFonts w:ascii="Verdana" w:hAnsi="Verdana"/>
          <w:sz w:val="24"/>
          <w:szCs w:val="24"/>
        </w:rPr>
      </w:pPr>
      <w:r w:rsidRPr="0035626A">
        <w:rPr>
          <w:rFonts w:ascii="Verdana" w:hAnsi="Verdana"/>
          <w:sz w:val="24"/>
          <w:szCs w:val="24"/>
        </w:rPr>
        <w:t>Provide all the information requested when it is requested.</w:t>
      </w:r>
    </w:p>
    <w:p w14:paraId="64EB30EC" w14:textId="77777777" w:rsidR="0035626A" w:rsidRPr="0035626A" w:rsidRDefault="0035626A" w:rsidP="0035626A">
      <w:pPr>
        <w:numPr>
          <w:ilvl w:val="0"/>
          <w:numId w:val="10"/>
        </w:numPr>
        <w:rPr>
          <w:rFonts w:ascii="Verdana" w:hAnsi="Verdana"/>
          <w:sz w:val="24"/>
          <w:szCs w:val="24"/>
        </w:rPr>
      </w:pPr>
      <w:r w:rsidRPr="0035626A">
        <w:rPr>
          <w:rFonts w:ascii="Verdana" w:hAnsi="Verdana"/>
          <w:sz w:val="24"/>
          <w:szCs w:val="24"/>
        </w:rPr>
        <w:t>If there will be delays or other issues in providing information or being available for meetings, let monitors know as soon as possible.</w:t>
      </w:r>
    </w:p>
    <w:p w14:paraId="0044E360" w14:textId="426B0B8C" w:rsidR="0062002A" w:rsidRPr="007F2C80" w:rsidRDefault="0062002A" w:rsidP="007F2C80">
      <w:pPr>
        <w:pStyle w:val="Heading1"/>
        <w:rPr>
          <w:b w:val="0"/>
        </w:rPr>
      </w:pPr>
      <w:r w:rsidRPr="007F2C80">
        <w:t>When will I receive my report?</w:t>
      </w:r>
    </w:p>
    <w:p w14:paraId="1FA6C28B" w14:textId="52A6B009" w:rsidR="00566138" w:rsidRDefault="00566138">
      <w:pPr>
        <w:rPr>
          <w:rFonts w:ascii="Verdana" w:hAnsi="Verdana"/>
          <w:sz w:val="24"/>
          <w:szCs w:val="24"/>
        </w:rPr>
      </w:pPr>
      <w:r w:rsidRPr="00BD00A9">
        <w:rPr>
          <w:rFonts w:ascii="Verdana" w:hAnsi="Verdana"/>
          <w:sz w:val="24"/>
          <w:szCs w:val="24"/>
        </w:rPr>
        <w:t>You can expect to receive your first</w:t>
      </w:r>
      <w:r w:rsidR="0022053A" w:rsidRPr="00BD00A9">
        <w:rPr>
          <w:rFonts w:ascii="Verdana" w:hAnsi="Verdana"/>
          <w:sz w:val="24"/>
          <w:szCs w:val="24"/>
        </w:rPr>
        <w:t xml:space="preserve"> report</w:t>
      </w:r>
      <w:r w:rsidR="001A1704">
        <w:rPr>
          <w:rFonts w:ascii="Verdana" w:hAnsi="Verdana"/>
          <w:sz w:val="24"/>
          <w:szCs w:val="24"/>
        </w:rPr>
        <w:t>, called the Preliminary Report,</w:t>
      </w:r>
      <w:r w:rsidR="0022053A" w:rsidRPr="00BD00A9">
        <w:rPr>
          <w:rFonts w:ascii="Verdana" w:hAnsi="Verdana"/>
          <w:sz w:val="24"/>
          <w:szCs w:val="24"/>
        </w:rPr>
        <w:t xml:space="preserve"> within 30-60 days</w:t>
      </w:r>
      <w:r w:rsidR="001A1704">
        <w:rPr>
          <w:rFonts w:ascii="Verdana" w:hAnsi="Verdana"/>
          <w:sz w:val="24"/>
          <w:szCs w:val="24"/>
        </w:rPr>
        <w:t xml:space="preserve"> depending on the individual monitoring review</w:t>
      </w:r>
      <w:r w:rsidR="0022053A" w:rsidRPr="00BD00A9">
        <w:rPr>
          <w:rFonts w:ascii="Verdana" w:hAnsi="Verdana"/>
          <w:sz w:val="24"/>
          <w:szCs w:val="24"/>
        </w:rPr>
        <w:t xml:space="preserve">. </w:t>
      </w:r>
      <w:r w:rsidR="0035626A">
        <w:rPr>
          <w:rFonts w:ascii="Verdana" w:hAnsi="Verdana"/>
          <w:sz w:val="24"/>
          <w:szCs w:val="24"/>
        </w:rPr>
        <w:t xml:space="preserve">If your report will be delayed longer than 60 days, the lead monitor will reach out to you and provide a status update. </w:t>
      </w:r>
    </w:p>
    <w:p w14:paraId="194BB042" w14:textId="1039E3FD" w:rsidR="0062002A" w:rsidRPr="007F2C80" w:rsidRDefault="00D45CC3" w:rsidP="007F2C80">
      <w:pPr>
        <w:pStyle w:val="Heading1"/>
        <w:rPr>
          <w:b w:val="0"/>
        </w:rPr>
      </w:pPr>
      <w:r w:rsidRPr="007F2C80">
        <w:t>I don’t agree with</w:t>
      </w:r>
      <w:r w:rsidR="00ED2460" w:rsidRPr="007F2C80">
        <w:t xml:space="preserve"> this improper payment</w:t>
      </w:r>
      <w:r w:rsidRPr="007F2C80">
        <w:t>. What can I do?</w:t>
      </w:r>
    </w:p>
    <w:p w14:paraId="09736E38" w14:textId="7A926278" w:rsidR="009F0569" w:rsidRPr="00BD00A9" w:rsidRDefault="00AA7ABE">
      <w:pPr>
        <w:rPr>
          <w:rFonts w:ascii="Verdana" w:hAnsi="Verdana"/>
          <w:sz w:val="24"/>
          <w:szCs w:val="24"/>
        </w:rPr>
      </w:pPr>
      <w:r w:rsidRPr="00BD00A9">
        <w:rPr>
          <w:rFonts w:ascii="Verdana" w:hAnsi="Verdana"/>
          <w:sz w:val="24"/>
          <w:szCs w:val="24"/>
        </w:rPr>
        <w:t xml:space="preserve">Contractors </w:t>
      </w:r>
      <w:r w:rsidR="00D041CD" w:rsidRPr="00BD00A9">
        <w:rPr>
          <w:rFonts w:ascii="Verdana" w:hAnsi="Verdana"/>
          <w:sz w:val="24"/>
          <w:szCs w:val="24"/>
        </w:rPr>
        <w:t xml:space="preserve">have opportunities to </w:t>
      </w:r>
      <w:r w:rsidR="00FE2183">
        <w:rPr>
          <w:rFonts w:ascii="Verdana" w:hAnsi="Verdana"/>
          <w:sz w:val="24"/>
          <w:szCs w:val="24"/>
        </w:rPr>
        <w:t>rebut</w:t>
      </w:r>
      <w:r w:rsidR="00FE2183" w:rsidRPr="00BD00A9">
        <w:rPr>
          <w:rFonts w:ascii="Verdana" w:hAnsi="Verdana"/>
          <w:sz w:val="24"/>
          <w:szCs w:val="24"/>
        </w:rPr>
        <w:t xml:space="preserve"> </w:t>
      </w:r>
      <w:r w:rsidR="006A18E3">
        <w:rPr>
          <w:rFonts w:ascii="Verdana" w:hAnsi="Verdana"/>
          <w:sz w:val="24"/>
          <w:szCs w:val="24"/>
        </w:rPr>
        <w:t xml:space="preserve">and appeal </w:t>
      </w:r>
      <w:r w:rsidR="00066E4A" w:rsidRPr="00BD00A9">
        <w:rPr>
          <w:rFonts w:ascii="Verdana" w:hAnsi="Verdana"/>
          <w:sz w:val="24"/>
          <w:szCs w:val="24"/>
        </w:rPr>
        <w:t>a</w:t>
      </w:r>
      <w:r w:rsidR="00D041CD" w:rsidRPr="00BD00A9">
        <w:rPr>
          <w:rFonts w:ascii="Verdana" w:hAnsi="Verdana"/>
          <w:sz w:val="24"/>
          <w:szCs w:val="24"/>
        </w:rPr>
        <w:t xml:space="preserve"> request for repayment.</w:t>
      </w:r>
    </w:p>
    <w:p w14:paraId="69B73183" w14:textId="342E7BE8" w:rsidR="00034572" w:rsidRPr="00BD00A9" w:rsidRDefault="001962B1" w:rsidP="00034572">
      <w:pPr>
        <w:pStyle w:val="ListParagraph"/>
        <w:numPr>
          <w:ilvl w:val="0"/>
          <w:numId w:val="2"/>
        </w:numPr>
        <w:rPr>
          <w:rFonts w:ascii="Verdana" w:hAnsi="Verdana"/>
          <w:sz w:val="24"/>
          <w:szCs w:val="24"/>
        </w:rPr>
      </w:pPr>
      <w:r w:rsidRPr="00BD00A9">
        <w:rPr>
          <w:rFonts w:ascii="Verdana" w:hAnsi="Verdana"/>
          <w:sz w:val="24"/>
          <w:szCs w:val="24"/>
        </w:rPr>
        <w:t xml:space="preserve">After </w:t>
      </w:r>
      <w:r w:rsidR="001E2858" w:rsidRPr="00BD00A9">
        <w:rPr>
          <w:rFonts w:ascii="Verdana" w:hAnsi="Verdana"/>
          <w:sz w:val="24"/>
          <w:szCs w:val="24"/>
        </w:rPr>
        <w:t>you receive</w:t>
      </w:r>
      <w:r w:rsidRPr="00BD00A9">
        <w:rPr>
          <w:rFonts w:ascii="Verdana" w:hAnsi="Verdana"/>
          <w:sz w:val="24"/>
          <w:szCs w:val="24"/>
        </w:rPr>
        <w:t xml:space="preserve"> an email</w:t>
      </w:r>
      <w:r w:rsidR="00034572" w:rsidRPr="00BD00A9">
        <w:rPr>
          <w:rFonts w:ascii="Verdana" w:hAnsi="Verdana"/>
          <w:sz w:val="24"/>
          <w:szCs w:val="24"/>
        </w:rPr>
        <w:t xml:space="preserve"> </w:t>
      </w:r>
      <w:r w:rsidR="001A1704">
        <w:rPr>
          <w:rFonts w:ascii="Verdana" w:hAnsi="Verdana"/>
          <w:sz w:val="24"/>
          <w:szCs w:val="24"/>
        </w:rPr>
        <w:t>containing</w:t>
      </w:r>
      <w:r w:rsidR="00034572" w:rsidRPr="00BD00A9">
        <w:rPr>
          <w:rFonts w:ascii="Verdana" w:hAnsi="Verdana"/>
          <w:sz w:val="24"/>
          <w:szCs w:val="24"/>
        </w:rPr>
        <w:t xml:space="preserve"> </w:t>
      </w:r>
      <w:r w:rsidR="009B38E5" w:rsidRPr="00BD00A9">
        <w:rPr>
          <w:rFonts w:ascii="Verdana" w:hAnsi="Verdana"/>
          <w:sz w:val="24"/>
          <w:szCs w:val="24"/>
        </w:rPr>
        <w:t>the</w:t>
      </w:r>
      <w:r w:rsidR="00034572" w:rsidRPr="00BD00A9">
        <w:rPr>
          <w:rFonts w:ascii="Verdana" w:hAnsi="Verdana"/>
          <w:sz w:val="24"/>
          <w:szCs w:val="24"/>
        </w:rPr>
        <w:t xml:space="preserve"> </w:t>
      </w:r>
      <w:r w:rsidR="001A1704">
        <w:rPr>
          <w:rFonts w:ascii="Verdana" w:hAnsi="Verdana"/>
          <w:sz w:val="24"/>
          <w:szCs w:val="24"/>
        </w:rPr>
        <w:t>Preliminary Report</w:t>
      </w:r>
      <w:r w:rsidR="00305252" w:rsidRPr="00BD00A9">
        <w:rPr>
          <w:rFonts w:ascii="Verdana" w:hAnsi="Verdana"/>
          <w:sz w:val="24"/>
          <w:szCs w:val="24"/>
        </w:rPr>
        <w:t xml:space="preserve">, which </w:t>
      </w:r>
      <w:r w:rsidR="006F0A50" w:rsidRPr="00BD00A9">
        <w:rPr>
          <w:rFonts w:ascii="Verdana" w:hAnsi="Verdana"/>
          <w:sz w:val="24"/>
          <w:szCs w:val="24"/>
        </w:rPr>
        <w:t xml:space="preserve">identifies </w:t>
      </w:r>
      <w:r w:rsidR="00305252" w:rsidRPr="00BD00A9">
        <w:rPr>
          <w:rFonts w:ascii="Verdana" w:hAnsi="Verdana"/>
          <w:sz w:val="24"/>
          <w:szCs w:val="24"/>
        </w:rPr>
        <w:t xml:space="preserve">all </w:t>
      </w:r>
      <w:r w:rsidR="001A1704">
        <w:rPr>
          <w:rFonts w:ascii="Verdana" w:hAnsi="Verdana"/>
          <w:sz w:val="24"/>
          <w:szCs w:val="24"/>
        </w:rPr>
        <w:t>improper payments</w:t>
      </w:r>
      <w:r w:rsidR="00305252" w:rsidRPr="00BD00A9">
        <w:rPr>
          <w:rFonts w:ascii="Verdana" w:hAnsi="Verdana"/>
          <w:sz w:val="24"/>
          <w:szCs w:val="24"/>
        </w:rPr>
        <w:t xml:space="preserve">, </w:t>
      </w:r>
      <w:r w:rsidR="00066E4A" w:rsidRPr="00BD00A9">
        <w:rPr>
          <w:rFonts w:ascii="Verdana" w:hAnsi="Verdana"/>
          <w:sz w:val="24"/>
          <w:szCs w:val="24"/>
        </w:rPr>
        <w:t xml:space="preserve">a contractor </w:t>
      </w:r>
      <w:r w:rsidR="003F7106" w:rsidRPr="00BD00A9">
        <w:rPr>
          <w:rFonts w:ascii="Verdana" w:hAnsi="Verdana"/>
          <w:sz w:val="24"/>
          <w:szCs w:val="24"/>
        </w:rPr>
        <w:t>can provide a response</w:t>
      </w:r>
      <w:r w:rsidR="00697E7F" w:rsidRPr="00BD00A9">
        <w:rPr>
          <w:rFonts w:ascii="Verdana" w:hAnsi="Verdana"/>
          <w:sz w:val="24"/>
          <w:szCs w:val="24"/>
        </w:rPr>
        <w:t xml:space="preserve"> and any additional documentation to </w:t>
      </w:r>
      <w:r w:rsidR="00FE2183">
        <w:rPr>
          <w:rFonts w:ascii="Verdana" w:hAnsi="Verdana"/>
          <w:sz w:val="24"/>
          <w:szCs w:val="24"/>
        </w:rPr>
        <w:t xml:space="preserve">rebut </w:t>
      </w:r>
      <w:r w:rsidR="009E6B60">
        <w:rPr>
          <w:rFonts w:ascii="Verdana" w:hAnsi="Verdana"/>
          <w:sz w:val="24"/>
          <w:szCs w:val="24"/>
        </w:rPr>
        <w:t>the</w:t>
      </w:r>
      <w:r w:rsidR="00697E7F" w:rsidRPr="00BD00A9">
        <w:rPr>
          <w:rFonts w:ascii="Verdana" w:hAnsi="Verdana"/>
          <w:sz w:val="24"/>
          <w:szCs w:val="24"/>
        </w:rPr>
        <w:t xml:space="preserve"> </w:t>
      </w:r>
      <w:r w:rsidR="001A1704">
        <w:rPr>
          <w:rFonts w:ascii="Verdana" w:hAnsi="Verdana"/>
          <w:sz w:val="24"/>
          <w:szCs w:val="24"/>
        </w:rPr>
        <w:t>improper payment</w:t>
      </w:r>
      <w:r w:rsidR="009B38E5" w:rsidRPr="00BD00A9">
        <w:rPr>
          <w:rFonts w:ascii="Verdana" w:hAnsi="Verdana"/>
          <w:sz w:val="24"/>
          <w:szCs w:val="24"/>
        </w:rPr>
        <w:t>(s)</w:t>
      </w:r>
      <w:r w:rsidR="00FE2183">
        <w:rPr>
          <w:rFonts w:ascii="Verdana" w:hAnsi="Verdana"/>
          <w:sz w:val="24"/>
          <w:szCs w:val="24"/>
        </w:rPr>
        <w:t xml:space="preserve"> established as part of the monitoring review</w:t>
      </w:r>
      <w:r w:rsidR="009B38E5" w:rsidRPr="00BD00A9">
        <w:rPr>
          <w:rFonts w:ascii="Verdana" w:hAnsi="Verdana"/>
          <w:sz w:val="24"/>
          <w:szCs w:val="24"/>
        </w:rPr>
        <w:t>.</w:t>
      </w:r>
      <w:r w:rsidR="001A1704">
        <w:rPr>
          <w:rFonts w:ascii="Verdana" w:hAnsi="Verdana"/>
          <w:sz w:val="24"/>
          <w:szCs w:val="24"/>
        </w:rPr>
        <w:t xml:space="preserve"> This is the contractor’s opportunity to work with COS to clarify any issues if needed before the official monitoring report is issued.</w:t>
      </w:r>
    </w:p>
    <w:p w14:paraId="0EA84942" w14:textId="1E5F3D29" w:rsidR="00804E6B" w:rsidRDefault="00804E6B" w:rsidP="007F2C80">
      <w:pPr>
        <w:pStyle w:val="ListParagraph"/>
        <w:numPr>
          <w:ilvl w:val="0"/>
          <w:numId w:val="2"/>
        </w:numPr>
        <w:spacing w:before="120"/>
        <w:rPr>
          <w:rFonts w:ascii="Verdana" w:hAnsi="Verdana"/>
          <w:sz w:val="24"/>
          <w:szCs w:val="24"/>
        </w:rPr>
      </w:pPr>
      <w:r w:rsidRPr="00BD00A9">
        <w:rPr>
          <w:rFonts w:ascii="Verdana" w:hAnsi="Verdana"/>
          <w:sz w:val="24"/>
          <w:szCs w:val="24"/>
        </w:rPr>
        <w:lastRenderedPageBreak/>
        <w:t xml:space="preserve">If the provided information </w:t>
      </w:r>
      <w:r w:rsidR="00417101" w:rsidRPr="00BD00A9">
        <w:rPr>
          <w:rFonts w:ascii="Verdana" w:hAnsi="Verdana"/>
          <w:sz w:val="24"/>
          <w:szCs w:val="24"/>
        </w:rPr>
        <w:t xml:space="preserve">does not </w:t>
      </w:r>
      <w:r w:rsidR="00FE2183">
        <w:rPr>
          <w:rFonts w:ascii="Verdana" w:hAnsi="Verdana"/>
          <w:sz w:val="24"/>
          <w:szCs w:val="24"/>
        </w:rPr>
        <w:t>resolve</w:t>
      </w:r>
      <w:r w:rsidR="00FE2183" w:rsidRPr="00BD00A9">
        <w:rPr>
          <w:rFonts w:ascii="Verdana" w:hAnsi="Verdana"/>
          <w:sz w:val="24"/>
          <w:szCs w:val="24"/>
        </w:rPr>
        <w:t xml:space="preserve"> </w:t>
      </w:r>
      <w:r w:rsidR="00417101" w:rsidRPr="00BD00A9">
        <w:rPr>
          <w:rFonts w:ascii="Verdana" w:hAnsi="Verdana"/>
          <w:sz w:val="24"/>
          <w:szCs w:val="24"/>
        </w:rPr>
        <w:t xml:space="preserve">the </w:t>
      </w:r>
      <w:r w:rsidR="001A1704">
        <w:rPr>
          <w:rFonts w:ascii="Verdana" w:hAnsi="Verdana"/>
          <w:sz w:val="24"/>
          <w:szCs w:val="24"/>
        </w:rPr>
        <w:t>improper payment</w:t>
      </w:r>
      <w:r w:rsidR="00417101" w:rsidRPr="00BD00A9">
        <w:rPr>
          <w:rFonts w:ascii="Verdana" w:hAnsi="Verdana"/>
          <w:sz w:val="24"/>
          <w:szCs w:val="24"/>
        </w:rPr>
        <w:t xml:space="preserve">(s), </w:t>
      </w:r>
      <w:r w:rsidR="008C28B0" w:rsidRPr="00BD00A9">
        <w:rPr>
          <w:rFonts w:ascii="Verdana" w:hAnsi="Verdana"/>
          <w:sz w:val="24"/>
          <w:szCs w:val="24"/>
        </w:rPr>
        <w:t xml:space="preserve">the contractor </w:t>
      </w:r>
      <w:r w:rsidR="009C340B" w:rsidRPr="00BD00A9">
        <w:rPr>
          <w:rFonts w:ascii="Verdana" w:hAnsi="Verdana"/>
          <w:sz w:val="24"/>
          <w:szCs w:val="24"/>
        </w:rPr>
        <w:t>will</w:t>
      </w:r>
      <w:r w:rsidR="0072236D" w:rsidRPr="00BD00A9">
        <w:rPr>
          <w:rFonts w:ascii="Verdana" w:hAnsi="Verdana"/>
          <w:sz w:val="24"/>
          <w:szCs w:val="24"/>
        </w:rPr>
        <w:t xml:space="preserve"> receive an email with the </w:t>
      </w:r>
      <w:r w:rsidR="001A1704">
        <w:rPr>
          <w:rFonts w:ascii="Verdana" w:hAnsi="Verdana"/>
          <w:sz w:val="24"/>
          <w:szCs w:val="24"/>
        </w:rPr>
        <w:t>Finding Report</w:t>
      </w:r>
      <w:r w:rsidR="00BC5FBC" w:rsidRPr="00BD00A9">
        <w:rPr>
          <w:rFonts w:ascii="Verdana" w:hAnsi="Verdana"/>
          <w:sz w:val="24"/>
          <w:szCs w:val="24"/>
        </w:rPr>
        <w:t xml:space="preserve"> that </w:t>
      </w:r>
      <w:r w:rsidR="00C64639" w:rsidRPr="00BD00A9">
        <w:rPr>
          <w:rFonts w:ascii="Verdana" w:hAnsi="Verdana"/>
          <w:sz w:val="24"/>
          <w:szCs w:val="24"/>
        </w:rPr>
        <w:t xml:space="preserve">indicates why </w:t>
      </w:r>
      <w:r w:rsidR="004446C7" w:rsidRPr="00BD00A9">
        <w:rPr>
          <w:rFonts w:ascii="Verdana" w:hAnsi="Verdana"/>
          <w:sz w:val="24"/>
          <w:szCs w:val="24"/>
        </w:rPr>
        <w:t xml:space="preserve">the </w:t>
      </w:r>
      <w:r w:rsidR="00FE2183">
        <w:rPr>
          <w:rFonts w:ascii="Verdana" w:hAnsi="Verdana"/>
          <w:sz w:val="24"/>
          <w:szCs w:val="24"/>
        </w:rPr>
        <w:t>rebuttal</w:t>
      </w:r>
      <w:r w:rsidR="00FE2183" w:rsidRPr="00BD00A9">
        <w:rPr>
          <w:rFonts w:ascii="Verdana" w:hAnsi="Verdana"/>
          <w:sz w:val="24"/>
          <w:szCs w:val="24"/>
        </w:rPr>
        <w:t xml:space="preserve"> </w:t>
      </w:r>
      <w:r w:rsidR="004446C7" w:rsidRPr="00BD00A9">
        <w:rPr>
          <w:rFonts w:ascii="Verdana" w:hAnsi="Verdana"/>
          <w:sz w:val="24"/>
          <w:szCs w:val="24"/>
        </w:rPr>
        <w:t>was unsuccessful.</w:t>
      </w:r>
      <w:r w:rsidR="0072236D" w:rsidRPr="00BD00A9">
        <w:rPr>
          <w:rFonts w:ascii="Verdana" w:hAnsi="Verdana"/>
          <w:sz w:val="24"/>
          <w:szCs w:val="24"/>
        </w:rPr>
        <w:t xml:space="preserve"> </w:t>
      </w:r>
      <w:r w:rsidR="004446C7" w:rsidRPr="00BD00A9">
        <w:rPr>
          <w:rFonts w:ascii="Verdana" w:hAnsi="Verdana"/>
          <w:sz w:val="24"/>
          <w:szCs w:val="24"/>
        </w:rPr>
        <w:t>A</w:t>
      </w:r>
      <w:r w:rsidR="0033311B" w:rsidRPr="00BD00A9">
        <w:rPr>
          <w:rFonts w:ascii="Verdana" w:hAnsi="Verdana"/>
          <w:sz w:val="24"/>
          <w:szCs w:val="24"/>
        </w:rPr>
        <w:t xml:space="preserve">n attachment to the email </w:t>
      </w:r>
      <w:r w:rsidR="001A1704">
        <w:rPr>
          <w:rFonts w:ascii="Verdana" w:hAnsi="Verdana"/>
          <w:sz w:val="24"/>
          <w:szCs w:val="24"/>
        </w:rPr>
        <w:t>containing the Finding</w:t>
      </w:r>
      <w:r w:rsidR="009376CA">
        <w:rPr>
          <w:rFonts w:ascii="Verdana" w:hAnsi="Verdana"/>
          <w:sz w:val="24"/>
          <w:szCs w:val="24"/>
        </w:rPr>
        <w:t>s</w:t>
      </w:r>
      <w:r w:rsidR="001A1704">
        <w:rPr>
          <w:rFonts w:ascii="Verdana" w:hAnsi="Verdana"/>
          <w:sz w:val="24"/>
          <w:szCs w:val="24"/>
        </w:rPr>
        <w:t xml:space="preserve"> Report </w:t>
      </w:r>
      <w:r w:rsidR="008107FC" w:rsidRPr="00BD00A9">
        <w:rPr>
          <w:rFonts w:ascii="Verdana" w:hAnsi="Verdana"/>
          <w:sz w:val="24"/>
          <w:szCs w:val="24"/>
        </w:rPr>
        <w:t>provide</w:t>
      </w:r>
      <w:r w:rsidR="004856E0" w:rsidRPr="00BD00A9">
        <w:rPr>
          <w:rFonts w:ascii="Verdana" w:hAnsi="Verdana"/>
          <w:sz w:val="24"/>
          <w:szCs w:val="24"/>
        </w:rPr>
        <w:t>s</w:t>
      </w:r>
      <w:r w:rsidR="008107FC" w:rsidRPr="00BD00A9">
        <w:rPr>
          <w:rFonts w:ascii="Verdana" w:hAnsi="Verdana"/>
          <w:sz w:val="24"/>
          <w:szCs w:val="24"/>
        </w:rPr>
        <w:t xml:space="preserve"> instruction on how </w:t>
      </w:r>
      <w:r w:rsidR="004856E0" w:rsidRPr="00BD00A9">
        <w:rPr>
          <w:rFonts w:ascii="Verdana" w:hAnsi="Verdana"/>
          <w:sz w:val="24"/>
          <w:szCs w:val="24"/>
        </w:rPr>
        <w:t xml:space="preserve">a contractor </w:t>
      </w:r>
      <w:r w:rsidR="00655118" w:rsidRPr="00BD00A9">
        <w:rPr>
          <w:rFonts w:ascii="Verdana" w:hAnsi="Verdana"/>
          <w:sz w:val="24"/>
          <w:szCs w:val="24"/>
        </w:rPr>
        <w:t>can</w:t>
      </w:r>
      <w:r w:rsidR="008107FC" w:rsidRPr="00BD00A9">
        <w:rPr>
          <w:rFonts w:ascii="Verdana" w:hAnsi="Verdana"/>
          <w:sz w:val="24"/>
          <w:szCs w:val="24"/>
        </w:rPr>
        <w:t xml:space="preserve"> file an appeal</w:t>
      </w:r>
      <w:r w:rsidR="00492D7E">
        <w:rPr>
          <w:rFonts w:ascii="Verdana" w:hAnsi="Verdana"/>
          <w:sz w:val="24"/>
          <w:szCs w:val="24"/>
        </w:rPr>
        <w:t>.</w:t>
      </w:r>
    </w:p>
    <w:p w14:paraId="7F2FCA97" w14:textId="62D6B8F8" w:rsidR="001235BF" w:rsidRDefault="001235BF" w:rsidP="001235BF">
      <w:pPr>
        <w:pStyle w:val="Heading1"/>
      </w:pPr>
      <w:r>
        <w:t>I have an improper payment I need to repay.  Can I have a repayment plan?</w:t>
      </w:r>
    </w:p>
    <w:p w14:paraId="36F025F8" w14:textId="77777777" w:rsidR="001235BF" w:rsidRPr="001235BF" w:rsidRDefault="001235BF" w:rsidP="001235BF">
      <w:pPr>
        <w:numPr>
          <w:ilvl w:val="0"/>
          <w:numId w:val="6"/>
        </w:numPr>
        <w:spacing w:after="120" w:line="240" w:lineRule="auto"/>
        <w:contextualSpacing/>
        <w:rPr>
          <w:rFonts w:ascii="Verdana" w:eastAsiaTheme="minorEastAsia" w:hAnsi="Verdana"/>
          <w:sz w:val="24"/>
          <w:szCs w:val="24"/>
        </w:rPr>
      </w:pPr>
      <w:r w:rsidRPr="001235BF">
        <w:rPr>
          <w:rFonts w:ascii="Verdana" w:eastAsiaTheme="minorEastAsia" w:hAnsi="Verdana"/>
          <w:sz w:val="24"/>
          <w:szCs w:val="24"/>
        </w:rPr>
        <w:t xml:space="preserve">If the improper payment is less than $750.00, a repayment plan will not be offered. The total amount of the improper payment must be paid in full once assessed. </w:t>
      </w:r>
    </w:p>
    <w:p w14:paraId="35ED7CA7" w14:textId="77777777" w:rsidR="001235BF" w:rsidRPr="001235BF" w:rsidRDefault="001235BF" w:rsidP="001235BF">
      <w:pPr>
        <w:numPr>
          <w:ilvl w:val="0"/>
          <w:numId w:val="6"/>
        </w:numPr>
        <w:spacing w:after="120" w:line="240" w:lineRule="auto"/>
        <w:contextualSpacing/>
        <w:rPr>
          <w:rFonts w:ascii="Verdana" w:eastAsiaTheme="minorEastAsia" w:hAnsi="Verdana"/>
          <w:sz w:val="24"/>
          <w:szCs w:val="24"/>
        </w:rPr>
      </w:pPr>
      <w:r w:rsidRPr="001235BF">
        <w:rPr>
          <w:rFonts w:ascii="Verdana" w:eastAsiaTheme="minorEastAsia" w:hAnsi="Verdana"/>
          <w:sz w:val="24"/>
          <w:szCs w:val="24"/>
        </w:rPr>
        <w:t>If the improper payment is between $751.00 and $1999.00, the contractor will be offered a repayment plan of 6 months or the option of paying in full.</w:t>
      </w:r>
    </w:p>
    <w:p w14:paraId="72D3D92C" w14:textId="77777777" w:rsidR="001235BF" w:rsidRPr="001235BF" w:rsidRDefault="001235BF" w:rsidP="001235BF">
      <w:pPr>
        <w:numPr>
          <w:ilvl w:val="0"/>
          <w:numId w:val="6"/>
        </w:numPr>
        <w:spacing w:after="120" w:line="240" w:lineRule="auto"/>
        <w:contextualSpacing/>
        <w:rPr>
          <w:rFonts w:ascii="Verdana" w:eastAsiaTheme="minorEastAsia" w:hAnsi="Verdana"/>
          <w:sz w:val="24"/>
          <w:szCs w:val="24"/>
        </w:rPr>
      </w:pPr>
      <w:r w:rsidRPr="001235BF">
        <w:rPr>
          <w:rFonts w:ascii="Verdana" w:eastAsiaTheme="minorEastAsia" w:hAnsi="Verdana"/>
          <w:sz w:val="24"/>
          <w:szCs w:val="24"/>
        </w:rPr>
        <w:t xml:space="preserve">If the improper payment is $2000.00 or more, a repayment plan of one (1) year will be offered. The amount can also be paid in full. </w:t>
      </w:r>
    </w:p>
    <w:p w14:paraId="443F6A44" w14:textId="77777777" w:rsidR="001235BF" w:rsidRPr="001235BF" w:rsidRDefault="001235BF" w:rsidP="001235BF">
      <w:pPr>
        <w:numPr>
          <w:ilvl w:val="0"/>
          <w:numId w:val="6"/>
        </w:numPr>
        <w:spacing w:after="120" w:line="240" w:lineRule="auto"/>
        <w:contextualSpacing/>
        <w:rPr>
          <w:rFonts w:ascii="Verdana" w:eastAsiaTheme="minorEastAsia" w:hAnsi="Verdana"/>
          <w:sz w:val="24"/>
          <w:szCs w:val="24"/>
        </w:rPr>
      </w:pPr>
      <w:r w:rsidRPr="001235BF">
        <w:rPr>
          <w:rFonts w:ascii="Verdana" w:eastAsiaTheme="minorEastAsia" w:hAnsi="Verdana"/>
          <w:sz w:val="24"/>
          <w:szCs w:val="24"/>
        </w:rPr>
        <w:t>For the repayment plan, equal monthly payments must be made by the 5</w:t>
      </w:r>
      <w:r w:rsidRPr="001235BF">
        <w:rPr>
          <w:rFonts w:ascii="Verdana" w:eastAsiaTheme="minorEastAsia" w:hAnsi="Verdana"/>
          <w:sz w:val="24"/>
          <w:szCs w:val="24"/>
          <w:vertAlign w:val="superscript"/>
        </w:rPr>
        <w:t>th</w:t>
      </w:r>
      <w:r w:rsidRPr="001235BF">
        <w:rPr>
          <w:rFonts w:ascii="Verdana" w:eastAsiaTheme="minorEastAsia" w:hAnsi="Verdana"/>
          <w:sz w:val="24"/>
          <w:szCs w:val="24"/>
        </w:rPr>
        <w:t xml:space="preserve"> of each month. </w:t>
      </w:r>
    </w:p>
    <w:p w14:paraId="4FDC8127" w14:textId="77777777" w:rsidR="001235BF" w:rsidRPr="001235BF" w:rsidRDefault="001235BF" w:rsidP="001235BF">
      <w:pPr>
        <w:numPr>
          <w:ilvl w:val="0"/>
          <w:numId w:val="6"/>
        </w:numPr>
        <w:spacing w:after="120" w:line="240" w:lineRule="auto"/>
        <w:contextualSpacing/>
        <w:rPr>
          <w:rFonts w:ascii="Verdana" w:eastAsiaTheme="minorEastAsia" w:hAnsi="Verdana"/>
          <w:sz w:val="24"/>
          <w:szCs w:val="24"/>
        </w:rPr>
      </w:pPr>
      <w:r w:rsidRPr="001235BF">
        <w:rPr>
          <w:rFonts w:ascii="Verdana" w:eastAsiaTheme="minorEastAsia" w:hAnsi="Verdana"/>
          <w:sz w:val="24"/>
          <w:szCs w:val="24"/>
        </w:rPr>
        <w:t>TWC can accept checks or money orders for the payments.</w:t>
      </w:r>
    </w:p>
    <w:p w14:paraId="0A7951FE" w14:textId="359EB013" w:rsidR="00D45CC3" w:rsidRPr="001235BF" w:rsidRDefault="00E123F8" w:rsidP="007F2C80">
      <w:pPr>
        <w:pStyle w:val="Heading1"/>
      </w:pPr>
      <w:r w:rsidRPr="001235BF">
        <w:t xml:space="preserve">A finding </w:t>
      </w:r>
      <w:r w:rsidR="00946AFF" w:rsidRPr="001235BF">
        <w:t xml:space="preserve">contradicts what I was </w:t>
      </w:r>
      <w:r w:rsidR="00466126" w:rsidRPr="001235BF">
        <w:t>instructed</w:t>
      </w:r>
      <w:r w:rsidR="00ED2460" w:rsidRPr="001235BF">
        <w:t xml:space="preserve"> by the VR Counselor or Rehabilitation Assistant</w:t>
      </w:r>
      <w:r w:rsidR="003149DA" w:rsidRPr="001235BF">
        <w:t>.</w:t>
      </w:r>
      <w:r w:rsidR="00ED5063" w:rsidRPr="001235BF">
        <w:t xml:space="preserve"> </w:t>
      </w:r>
      <w:r w:rsidR="003149DA" w:rsidRPr="001235BF">
        <w:t>H</w:t>
      </w:r>
      <w:r w:rsidR="00ED5063" w:rsidRPr="001235BF">
        <w:t>ow is this a finding?</w:t>
      </w:r>
    </w:p>
    <w:p w14:paraId="46057F15" w14:textId="10DEEC52" w:rsidR="003A07C8" w:rsidRPr="00BD00A9" w:rsidRDefault="00385CDD">
      <w:pPr>
        <w:rPr>
          <w:rFonts w:ascii="Verdana" w:hAnsi="Verdana"/>
          <w:sz w:val="24"/>
          <w:szCs w:val="24"/>
        </w:rPr>
      </w:pPr>
      <w:r>
        <w:rPr>
          <w:rFonts w:ascii="Verdana" w:hAnsi="Verdana"/>
          <w:sz w:val="24"/>
          <w:szCs w:val="24"/>
        </w:rPr>
        <w:t xml:space="preserve">If you have </w:t>
      </w:r>
      <w:r w:rsidRPr="00385CDD">
        <w:rPr>
          <w:rFonts w:ascii="Verdana" w:hAnsi="Verdana"/>
          <w:sz w:val="24"/>
          <w:szCs w:val="24"/>
        </w:rPr>
        <w:t xml:space="preserve">documentation that </w:t>
      </w:r>
      <w:r w:rsidR="00926A30">
        <w:rPr>
          <w:rFonts w:ascii="Verdana" w:hAnsi="Verdana"/>
          <w:sz w:val="24"/>
          <w:szCs w:val="24"/>
        </w:rPr>
        <w:t xml:space="preserve">verifies </w:t>
      </w:r>
      <w:r>
        <w:rPr>
          <w:rFonts w:ascii="Verdana" w:hAnsi="Verdana"/>
          <w:sz w:val="24"/>
          <w:szCs w:val="24"/>
        </w:rPr>
        <w:t>you</w:t>
      </w:r>
      <w:r w:rsidRPr="00385CDD">
        <w:rPr>
          <w:rFonts w:ascii="Verdana" w:hAnsi="Verdana"/>
          <w:sz w:val="24"/>
          <w:szCs w:val="24"/>
        </w:rPr>
        <w:t xml:space="preserve"> acted in accordance with instructions from VRD staff, </w:t>
      </w:r>
      <w:r>
        <w:rPr>
          <w:rFonts w:ascii="Verdana" w:hAnsi="Verdana"/>
          <w:sz w:val="24"/>
          <w:szCs w:val="24"/>
        </w:rPr>
        <w:t xml:space="preserve">please provide that information </w:t>
      </w:r>
      <w:r w:rsidR="00926A30">
        <w:rPr>
          <w:rFonts w:ascii="Verdana" w:hAnsi="Verdana"/>
          <w:sz w:val="24"/>
          <w:szCs w:val="24"/>
        </w:rPr>
        <w:t xml:space="preserve">to the COS monitor </w:t>
      </w:r>
      <w:r>
        <w:rPr>
          <w:rFonts w:ascii="Verdana" w:hAnsi="Verdana"/>
          <w:sz w:val="24"/>
          <w:szCs w:val="24"/>
        </w:rPr>
        <w:t>for</w:t>
      </w:r>
      <w:r w:rsidRPr="00385CDD">
        <w:rPr>
          <w:rFonts w:ascii="Verdana" w:hAnsi="Verdana"/>
          <w:sz w:val="24"/>
          <w:szCs w:val="24"/>
        </w:rPr>
        <w:t xml:space="preserve"> consideration. </w:t>
      </w:r>
      <w:r w:rsidR="00BA0345">
        <w:rPr>
          <w:rFonts w:ascii="Verdana" w:hAnsi="Verdana"/>
          <w:sz w:val="24"/>
          <w:szCs w:val="24"/>
        </w:rPr>
        <w:t xml:space="preserve">As a reminder, the Commission’s rules state that the burden is on the contractor to prove they were entitled to the payments made under the contract. (40 T.A.C. § 858.7(f)). </w:t>
      </w:r>
      <w:r w:rsidR="00F10F92" w:rsidRPr="00BD00A9">
        <w:rPr>
          <w:rFonts w:ascii="Verdana" w:hAnsi="Verdana"/>
          <w:sz w:val="24"/>
          <w:szCs w:val="24"/>
        </w:rPr>
        <w:t>To avoid confusion, contractors need to</w:t>
      </w:r>
      <w:r w:rsidR="00A37A23" w:rsidRPr="00BD00A9">
        <w:rPr>
          <w:rFonts w:ascii="Verdana" w:hAnsi="Verdana"/>
          <w:sz w:val="24"/>
          <w:szCs w:val="24"/>
        </w:rPr>
        <w:t xml:space="preserve"> always </w:t>
      </w:r>
      <w:r w:rsidR="00BE5AA1" w:rsidRPr="00BD00A9">
        <w:rPr>
          <w:rFonts w:ascii="Verdana" w:hAnsi="Verdana"/>
          <w:sz w:val="24"/>
          <w:szCs w:val="24"/>
        </w:rPr>
        <w:t xml:space="preserve">be </w:t>
      </w:r>
      <w:r w:rsidR="00A37A23" w:rsidRPr="00BD00A9">
        <w:rPr>
          <w:rFonts w:ascii="Verdana" w:hAnsi="Verdana"/>
          <w:sz w:val="24"/>
          <w:szCs w:val="24"/>
        </w:rPr>
        <w:t xml:space="preserve">up to date on the current </w:t>
      </w:r>
      <w:r w:rsidR="00A913B9" w:rsidRPr="00BD00A9">
        <w:rPr>
          <w:rFonts w:ascii="Verdana" w:hAnsi="Verdana"/>
          <w:sz w:val="24"/>
          <w:szCs w:val="24"/>
        </w:rPr>
        <w:t xml:space="preserve">TWC </w:t>
      </w:r>
      <w:r w:rsidR="009E6B60">
        <w:rPr>
          <w:rFonts w:ascii="Verdana" w:hAnsi="Verdana"/>
          <w:sz w:val="24"/>
          <w:szCs w:val="24"/>
        </w:rPr>
        <w:t xml:space="preserve">VR </w:t>
      </w:r>
      <w:r w:rsidR="003A07C8">
        <w:rPr>
          <w:rFonts w:ascii="Verdana" w:hAnsi="Verdana"/>
          <w:sz w:val="24"/>
          <w:szCs w:val="24"/>
        </w:rPr>
        <w:t>Standards</w:t>
      </w:r>
      <w:r w:rsidR="009E6B60" w:rsidRPr="00BD00A9">
        <w:rPr>
          <w:rFonts w:ascii="Verdana" w:hAnsi="Verdana"/>
          <w:sz w:val="24"/>
          <w:szCs w:val="24"/>
        </w:rPr>
        <w:t xml:space="preserve"> </w:t>
      </w:r>
      <w:r w:rsidR="00A913B9" w:rsidRPr="00BD00A9">
        <w:rPr>
          <w:rFonts w:ascii="Verdana" w:hAnsi="Verdana"/>
          <w:sz w:val="24"/>
          <w:szCs w:val="24"/>
        </w:rPr>
        <w:t xml:space="preserve">and </w:t>
      </w:r>
      <w:r w:rsidR="003A07C8">
        <w:rPr>
          <w:rFonts w:ascii="Verdana" w:hAnsi="Verdana"/>
          <w:sz w:val="24"/>
          <w:szCs w:val="24"/>
        </w:rPr>
        <w:t xml:space="preserve">can </w:t>
      </w:r>
      <w:r w:rsidR="00A913B9" w:rsidRPr="00BD00A9">
        <w:rPr>
          <w:rFonts w:ascii="Verdana" w:hAnsi="Verdana"/>
          <w:sz w:val="24"/>
          <w:szCs w:val="24"/>
        </w:rPr>
        <w:t xml:space="preserve">contact </w:t>
      </w:r>
      <w:r w:rsidR="00BE5AA1" w:rsidRPr="00BD00A9">
        <w:rPr>
          <w:rFonts w:ascii="Verdana" w:hAnsi="Verdana"/>
          <w:sz w:val="24"/>
          <w:szCs w:val="24"/>
        </w:rPr>
        <w:t xml:space="preserve">their </w:t>
      </w:r>
      <w:r w:rsidR="001235BF">
        <w:rPr>
          <w:rFonts w:ascii="Verdana" w:hAnsi="Verdana"/>
          <w:sz w:val="24"/>
          <w:szCs w:val="24"/>
        </w:rPr>
        <w:t>R</w:t>
      </w:r>
      <w:r w:rsidR="00A913B9" w:rsidRPr="00BD00A9">
        <w:rPr>
          <w:rFonts w:ascii="Verdana" w:hAnsi="Verdana"/>
          <w:sz w:val="24"/>
          <w:szCs w:val="24"/>
        </w:rPr>
        <w:t xml:space="preserve">egional </w:t>
      </w:r>
      <w:r w:rsidR="001235BF">
        <w:rPr>
          <w:rFonts w:ascii="Verdana" w:hAnsi="Verdana"/>
          <w:sz w:val="24"/>
          <w:szCs w:val="24"/>
        </w:rPr>
        <w:t>Q</w:t>
      </w:r>
      <w:r w:rsidR="00152732" w:rsidRPr="00BD00A9">
        <w:rPr>
          <w:rFonts w:ascii="Verdana" w:hAnsi="Verdana"/>
          <w:sz w:val="24"/>
          <w:szCs w:val="24"/>
        </w:rPr>
        <w:t xml:space="preserve">uality </w:t>
      </w:r>
      <w:r w:rsidR="001235BF">
        <w:rPr>
          <w:rFonts w:ascii="Verdana" w:hAnsi="Verdana"/>
          <w:sz w:val="24"/>
          <w:szCs w:val="24"/>
        </w:rPr>
        <w:t>A</w:t>
      </w:r>
      <w:r w:rsidR="00152732" w:rsidRPr="00BD00A9">
        <w:rPr>
          <w:rFonts w:ascii="Verdana" w:hAnsi="Verdana"/>
          <w:sz w:val="24"/>
          <w:szCs w:val="24"/>
        </w:rPr>
        <w:t>ssurance</w:t>
      </w:r>
      <w:r w:rsidR="000B3B2F" w:rsidRPr="00BD00A9">
        <w:rPr>
          <w:rFonts w:ascii="Verdana" w:hAnsi="Verdana"/>
          <w:sz w:val="24"/>
          <w:szCs w:val="24"/>
        </w:rPr>
        <w:t xml:space="preserve"> </w:t>
      </w:r>
      <w:r w:rsidR="001235BF">
        <w:rPr>
          <w:rFonts w:ascii="Verdana" w:hAnsi="Verdana"/>
          <w:sz w:val="24"/>
          <w:szCs w:val="24"/>
        </w:rPr>
        <w:t>S</w:t>
      </w:r>
      <w:r w:rsidR="000B3B2F" w:rsidRPr="00BD00A9">
        <w:rPr>
          <w:rFonts w:ascii="Verdana" w:hAnsi="Verdana"/>
          <w:sz w:val="24"/>
          <w:szCs w:val="24"/>
        </w:rPr>
        <w:t>pecialist</w:t>
      </w:r>
      <w:r w:rsidR="00152732" w:rsidRPr="00BD00A9">
        <w:rPr>
          <w:rFonts w:ascii="Verdana" w:hAnsi="Verdana"/>
          <w:sz w:val="24"/>
          <w:szCs w:val="24"/>
        </w:rPr>
        <w:t xml:space="preserve"> </w:t>
      </w:r>
      <w:r w:rsidR="001235BF">
        <w:rPr>
          <w:rFonts w:ascii="Verdana" w:hAnsi="Verdana"/>
          <w:sz w:val="24"/>
          <w:szCs w:val="24"/>
        </w:rPr>
        <w:t xml:space="preserve">or the VR Standards Mailbox at </w:t>
      </w:r>
      <w:hyperlink r:id="rId13" w:history="1">
        <w:r w:rsidR="001235BF" w:rsidRPr="00BD1B82">
          <w:rPr>
            <w:rStyle w:val="Hyperlink"/>
            <w:rFonts w:ascii="Verdana" w:hAnsi="Verdana"/>
            <w:sz w:val="24"/>
            <w:szCs w:val="24"/>
          </w:rPr>
          <w:t>vr.standards@twc.texas.gov</w:t>
        </w:r>
      </w:hyperlink>
      <w:r w:rsidR="001235BF">
        <w:rPr>
          <w:rFonts w:ascii="Verdana" w:hAnsi="Verdana"/>
          <w:sz w:val="24"/>
          <w:szCs w:val="24"/>
        </w:rPr>
        <w:t xml:space="preserve"> </w:t>
      </w:r>
      <w:r w:rsidR="00A913B9" w:rsidRPr="00BD00A9">
        <w:rPr>
          <w:rFonts w:ascii="Verdana" w:hAnsi="Verdana"/>
          <w:sz w:val="24"/>
          <w:szCs w:val="24"/>
        </w:rPr>
        <w:t>with any service</w:t>
      </w:r>
      <w:r w:rsidR="00566138" w:rsidRPr="00BD00A9">
        <w:rPr>
          <w:rFonts w:ascii="Verdana" w:hAnsi="Verdana"/>
          <w:sz w:val="24"/>
          <w:szCs w:val="24"/>
        </w:rPr>
        <w:t xml:space="preserve"> questions.</w:t>
      </w:r>
    </w:p>
    <w:p w14:paraId="4B978896" w14:textId="31C36F0C" w:rsidR="00ED5063" w:rsidRPr="001235BF" w:rsidRDefault="00ED5063" w:rsidP="007F2C80">
      <w:pPr>
        <w:pStyle w:val="Heading1"/>
      </w:pPr>
      <w:r w:rsidRPr="001235BF">
        <w:t xml:space="preserve">I still </w:t>
      </w:r>
      <w:r w:rsidR="00137498" w:rsidRPr="001235BF">
        <w:t>can’t find</w:t>
      </w:r>
      <w:r w:rsidRPr="001235BF">
        <w:t xml:space="preserve"> the answer to my question</w:t>
      </w:r>
      <w:r w:rsidR="00137498" w:rsidRPr="001235BF">
        <w:t>. What can I do now?</w:t>
      </w:r>
    </w:p>
    <w:p w14:paraId="2BA87A78" w14:textId="3F6B301F" w:rsidR="00FD5894" w:rsidRDefault="00B755CF" w:rsidP="00F8589A">
      <w:r w:rsidRPr="00BD00A9">
        <w:rPr>
          <w:rFonts w:ascii="Verdana" w:hAnsi="Verdana"/>
          <w:sz w:val="24"/>
          <w:szCs w:val="24"/>
        </w:rPr>
        <w:t xml:space="preserve">Refer to this </w:t>
      </w:r>
      <w:r w:rsidR="00BD00A9">
        <w:rPr>
          <w:rFonts w:ascii="Verdana" w:hAnsi="Verdana"/>
          <w:sz w:val="24"/>
          <w:szCs w:val="24"/>
        </w:rPr>
        <w:t>link (</w:t>
      </w:r>
      <w:hyperlink r:id="rId14" w:history="1">
        <w:r w:rsidR="00BA7E17" w:rsidRPr="00023D31">
          <w:rPr>
            <w:rFonts w:ascii="Verdana" w:hAnsi="Verdana"/>
            <w:color w:val="0000FF"/>
            <w:sz w:val="24"/>
            <w:szCs w:val="24"/>
            <w:u w:val="single"/>
          </w:rPr>
          <w:t>Vocational Rehabilitation Provider Resources - Texas Workforce Commission</w:t>
        </w:r>
      </w:hyperlink>
      <w:r w:rsidR="00BD00A9">
        <w:rPr>
          <w:rFonts w:ascii="Verdana" w:hAnsi="Verdana"/>
          <w:sz w:val="24"/>
          <w:szCs w:val="24"/>
        </w:rPr>
        <w:t xml:space="preserve">) </w:t>
      </w:r>
      <w:r w:rsidRPr="00BD00A9">
        <w:rPr>
          <w:rFonts w:ascii="Verdana" w:hAnsi="Verdana"/>
          <w:sz w:val="24"/>
          <w:szCs w:val="24"/>
        </w:rPr>
        <w:t xml:space="preserve">on the VR Provider </w:t>
      </w:r>
      <w:r w:rsidR="00BD00A9">
        <w:rPr>
          <w:rFonts w:ascii="Verdana" w:hAnsi="Verdana"/>
          <w:sz w:val="24"/>
          <w:szCs w:val="24"/>
        </w:rPr>
        <w:t xml:space="preserve">Resource </w:t>
      </w:r>
      <w:r w:rsidRPr="00BD00A9">
        <w:rPr>
          <w:rFonts w:ascii="Verdana" w:hAnsi="Verdana"/>
          <w:sz w:val="24"/>
          <w:szCs w:val="24"/>
        </w:rPr>
        <w:t>page for additional information.</w:t>
      </w:r>
      <w:r w:rsidR="001235BF">
        <w:rPr>
          <w:rFonts w:ascii="Verdana" w:hAnsi="Verdana"/>
          <w:sz w:val="24"/>
          <w:szCs w:val="24"/>
        </w:rPr>
        <w:t xml:space="preserve"> You can also contact the COS mailbox at </w:t>
      </w:r>
      <w:r w:rsidR="001235BF" w:rsidRPr="001235BF">
        <w:rPr>
          <w:rFonts w:ascii="Verdana" w:hAnsi="Verdana"/>
          <w:sz w:val="24"/>
          <w:szCs w:val="24"/>
        </w:rPr>
        <w:t xml:space="preserve">Contract Oversight &amp; Support </w:t>
      </w:r>
      <w:hyperlink r:id="rId15" w:history="1">
        <w:r w:rsidR="001235BF" w:rsidRPr="00BD1B82">
          <w:rPr>
            <w:rStyle w:val="Hyperlink"/>
            <w:rFonts w:ascii="Verdana" w:hAnsi="Verdana"/>
            <w:sz w:val="24"/>
            <w:szCs w:val="24"/>
          </w:rPr>
          <w:t>contract.oversight@twc.texas.gov</w:t>
        </w:r>
      </w:hyperlink>
      <w:r w:rsidR="001235BF">
        <w:rPr>
          <w:rFonts w:ascii="Verdana" w:hAnsi="Verdana"/>
          <w:sz w:val="24"/>
          <w:szCs w:val="24"/>
        </w:rPr>
        <w:t>.</w:t>
      </w:r>
    </w:p>
    <w:sectPr w:rsidR="00FD5894" w:rsidSect="00C7023B">
      <w:footerReference w:type="default" r:id="rId16"/>
      <w:pgSz w:w="12240" w:h="15840"/>
      <w:pgMar w:top="1440" w:right="1440" w:bottom="990" w:left="1440" w:header="720"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7AFC" w14:textId="77777777" w:rsidR="00634577" w:rsidRDefault="00634577" w:rsidP="00270AB5">
      <w:pPr>
        <w:spacing w:after="0" w:line="240" w:lineRule="auto"/>
      </w:pPr>
      <w:r>
        <w:separator/>
      </w:r>
    </w:p>
  </w:endnote>
  <w:endnote w:type="continuationSeparator" w:id="0">
    <w:p w14:paraId="1538F11C" w14:textId="77777777" w:rsidR="00634577" w:rsidRDefault="00634577" w:rsidP="0027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4481" w14:textId="741B2787" w:rsidR="00270AB5" w:rsidRDefault="00270AB5">
    <w:pPr>
      <w:pStyle w:val="Footer"/>
    </w:pPr>
    <w:r>
      <w:t>Co</w:t>
    </w:r>
    <w:r w:rsidR="0008397B">
      <w:t xml:space="preserve">ntract Oversight and Support Monitoring </w:t>
    </w:r>
    <w:r w:rsidR="008D3E83">
      <w:t>FAQ</w:t>
    </w:r>
    <w:r w:rsidR="008D3E83">
      <w:t xml:space="preserve">  </w:t>
    </w:r>
    <w:r w:rsidR="008D3E83">
      <w:t xml:space="preserve"> </w:t>
    </w:r>
    <w:r w:rsidR="0008397B">
      <w:t>2/24</w:t>
    </w:r>
    <w:r w:rsidR="0008397B">
      <w:tab/>
      <w:t xml:space="preserve">Page </w:t>
    </w:r>
    <w:r w:rsidR="0008397B">
      <w:rPr>
        <w:b/>
        <w:bCs/>
      </w:rPr>
      <w:fldChar w:fldCharType="begin"/>
    </w:r>
    <w:r w:rsidR="0008397B">
      <w:rPr>
        <w:b/>
        <w:bCs/>
      </w:rPr>
      <w:instrText xml:space="preserve"> PAGE  \* Arabic  \* MERGEFORMAT </w:instrText>
    </w:r>
    <w:r w:rsidR="0008397B">
      <w:rPr>
        <w:b/>
        <w:bCs/>
      </w:rPr>
      <w:fldChar w:fldCharType="separate"/>
    </w:r>
    <w:r w:rsidR="0008397B">
      <w:rPr>
        <w:b/>
        <w:bCs/>
        <w:noProof/>
      </w:rPr>
      <w:t>1</w:t>
    </w:r>
    <w:r w:rsidR="0008397B">
      <w:rPr>
        <w:b/>
        <w:bCs/>
      </w:rPr>
      <w:fldChar w:fldCharType="end"/>
    </w:r>
    <w:r w:rsidR="0008397B">
      <w:t xml:space="preserve"> of </w:t>
    </w:r>
    <w:r w:rsidR="0008397B">
      <w:rPr>
        <w:b/>
        <w:bCs/>
      </w:rPr>
      <w:fldChar w:fldCharType="begin"/>
    </w:r>
    <w:r w:rsidR="0008397B">
      <w:rPr>
        <w:b/>
        <w:bCs/>
      </w:rPr>
      <w:instrText xml:space="preserve"> NUMPAGES  \* Arabic  \* MERGEFORMAT </w:instrText>
    </w:r>
    <w:r w:rsidR="0008397B">
      <w:rPr>
        <w:b/>
        <w:bCs/>
      </w:rPr>
      <w:fldChar w:fldCharType="separate"/>
    </w:r>
    <w:r w:rsidR="0008397B">
      <w:rPr>
        <w:b/>
        <w:bCs/>
        <w:noProof/>
      </w:rPr>
      <w:t>2</w:t>
    </w:r>
    <w:r w:rsidR="0008397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E08F" w14:textId="77777777" w:rsidR="00634577" w:rsidRDefault="00634577" w:rsidP="00270AB5">
      <w:pPr>
        <w:spacing w:after="0" w:line="240" w:lineRule="auto"/>
      </w:pPr>
      <w:r>
        <w:separator/>
      </w:r>
    </w:p>
  </w:footnote>
  <w:footnote w:type="continuationSeparator" w:id="0">
    <w:p w14:paraId="7DA6CE5A" w14:textId="77777777" w:rsidR="00634577" w:rsidRDefault="00634577" w:rsidP="00270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7EAF"/>
    <w:multiLevelType w:val="hybridMultilevel"/>
    <w:tmpl w:val="A10A8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07899"/>
    <w:multiLevelType w:val="hybridMultilevel"/>
    <w:tmpl w:val="C970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E1586"/>
    <w:multiLevelType w:val="multilevel"/>
    <w:tmpl w:val="0742BE8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 w15:restartNumberingAfterBreak="0">
    <w:nsid w:val="58395459"/>
    <w:multiLevelType w:val="hybridMultilevel"/>
    <w:tmpl w:val="3CCA92E6"/>
    <w:lvl w:ilvl="0" w:tplc="1CA69394">
      <w:start w:val="1"/>
      <w:numFmt w:val="bullet"/>
      <w:lvlText w:val=""/>
      <w:lvlJc w:val="left"/>
      <w:pPr>
        <w:ind w:left="720" w:hanging="360"/>
      </w:pPr>
      <w:rPr>
        <w:rFonts w:ascii="Symbol" w:hAnsi="Symbol"/>
      </w:rPr>
    </w:lvl>
    <w:lvl w:ilvl="1" w:tplc="287C9960">
      <w:start w:val="1"/>
      <w:numFmt w:val="bullet"/>
      <w:lvlText w:val=""/>
      <w:lvlJc w:val="left"/>
      <w:pPr>
        <w:ind w:left="720" w:hanging="360"/>
      </w:pPr>
      <w:rPr>
        <w:rFonts w:ascii="Symbol" w:hAnsi="Symbol"/>
      </w:rPr>
    </w:lvl>
    <w:lvl w:ilvl="2" w:tplc="A55A0048">
      <w:start w:val="1"/>
      <w:numFmt w:val="bullet"/>
      <w:lvlText w:val=""/>
      <w:lvlJc w:val="left"/>
      <w:pPr>
        <w:ind w:left="720" w:hanging="360"/>
      </w:pPr>
      <w:rPr>
        <w:rFonts w:ascii="Symbol" w:hAnsi="Symbol"/>
      </w:rPr>
    </w:lvl>
    <w:lvl w:ilvl="3" w:tplc="0F84B8F0">
      <w:start w:val="1"/>
      <w:numFmt w:val="bullet"/>
      <w:lvlText w:val=""/>
      <w:lvlJc w:val="left"/>
      <w:pPr>
        <w:ind w:left="720" w:hanging="360"/>
      </w:pPr>
      <w:rPr>
        <w:rFonts w:ascii="Symbol" w:hAnsi="Symbol"/>
      </w:rPr>
    </w:lvl>
    <w:lvl w:ilvl="4" w:tplc="3EF84536">
      <w:start w:val="1"/>
      <w:numFmt w:val="bullet"/>
      <w:lvlText w:val=""/>
      <w:lvlJc w:val="left"/>
      <w:pPr>
        <w:ind w:left="720" w:hanging="360"/>
      </w:pPr>
      <w:rPr>
        <w:rFonts w:ascii="Symbol" w:hAnsi="Symbol"/>
      </w:rPr>
    </w:lvl>
    <w:lvl w:ilvl="5" w:tplc="8294FDD6">
      <w:start w:val="1"/>
      <w:numFmt w:val="bullet"/>
      <w:lvlText w:val=""/>
      <w:lvlJc w:val="left"/>
      <w:pPr>
        <w:ind w:left="720" w:hanging="360"/>
      </w:pPr>
      <w:rPr>
        <w:rFonts w:ascii="Symbol" w:hAnsi="Symbol"/>
      </w:rPr>
    </w:lvl>
    <w:lvl w:ilvl="6" w:tplc="B7E437DE">
      <w:start w:val="1"/>
      <w:numFmt w:val="bullet"/>
      <w:lvlText w:val=""/>
      <w:lvlJc w:val="left"/>
      <w:pPr>
        <w:ind w:left="720" w:hanging="360"/>
      </w:pPr>
      <w:rPr>
        <w:rFonts w:ascii="Symbol" w:hAnsi="Symbol"/>
      </w:rPr>
    </w:lvl>
    <w:lvl w:ilvl="7" w:tplc="91B8C06A">
      <w:start w:val="1"/>
      <w:numFmt w:val="bullet"/>
      <w:lvlText w:val=""/>
      <w:lvlJc w:val="left"/>
      <w:pPr>
        <w:ind w:left="720" w:hanging="360"/>
      </w:pPr>
      <w:rPr>
        <w:rFonts w:ascii="Symbol" w:hAnsi="Symbol"/>
      </w:rPr>
    </w:lvl>
    <w:lvl w:ilvl="8" w:tplc="25466D7A">
      <w:start w:val="1"/>
      <w:numFmt w:val="bullet"/>
      <w:lvlText w:val=""/>
      <w:lvlJc w:val="left"/>
      <w:pPr>
        <w:ind w:left="720" w:hanging="360"/>
      </w:pPr>
      <w:rPr>
        <w:rFonts w:ascii="Symbol" w:hAnsi="Symbol"/>
      </w:rPr>
    </w:lvl>
  </w:abstractNum>
  <w:abstractNum w:abstractNumId="4" w15:restartNumberingAfterBreak="0">
    <w:nsid w:val="64891A26"/>
    <w:multiLevelType w:val="hybridMultilevel"/>
    <w:tmpl w:val="B73E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62F60"/>
    <w:multiLevelType w:val="hybridMultilevel"/>
    <w:tmpl w:val="0A2A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D3715"/>
    <w:multiLevelType w:val="hybridMultilevel"/>
    <w:tmpl w:val="AFD8726A"/>
    <w:lvl w:ilvl="0" w:tplc="D79CF802">
      <w:start w:val="1"/>
      <w:numFmt w:val="bullet"/>
      <w:lvlText w:val=""/>
      <w:lvlJc w:val="left"/>
      <w:pPr>
        <w:ind w:left="720" w:hanging="360"/>
      </w:pPr>
      <w:rPr>
        <w:rFonts w:ascii="Symbol" w:hAnsi="Symbol"/>
      </w:rPr>
    </w:lvl>
    <w:lvl w:ilvl="1" w:tplc="ED961A6A">
      <w:start w:val="1"/>
      <w:numFmt w:val="bullet"/>
      <w:lvlText w:val=""/>
      <w:lvlJc w:val="left"/>
      <w:pPr>
        <w:ind w:left="720" w:hanging="360"/>
      </w:pPr>
      <w:rPr>
        <w:rFonts w:ascii="Symbol" w:hAnsi="Symbol"/>
      </w:rPr>
    </w:lvl>
    <w:lvl w:ilvl="2" w:tplc="CA04B8F8">
      <w:start w:val="1"/>
      <w:numFmt w:val="bullet"/>
      <w:lvlText w:val=""/>
      <w:lvlJc w:val="left"/>
      <w:pPr>
        <w:ind w:left="720" w:hanging="360"/>
      </w:pPr>
      <w:rPr>
        <w:rFonts w:ascii="Symbol" w:hAnsi="Symbol"/>
      </w:rPr>
    </w:lvl>
    <w:lvl w:ilvl="3" w:tplc="7C5E80B6">
      <w:start w:val="1"/>
      <w:numFmt w:val="bullet"/>
      <w:lvlText w:val=""/>
      <w:lvlJc w:val="left"/>
      <w:pPr>
        <w:ind w:left="720" w:hanging="360"/>
      </w:pPr>
      <w:rPr>
        <w:rFonts w:ascii="Symbol" w:hAnsi="Symbol"/>
      </w:rPr>
    </w:lvl>
    <w:lvl w:ilvl="4" w:tplc="429A8ED2">
      <w:start w:val="1"/>
      <w:numFmt w:val="bullet"/>
      <w:lvlText w:val=""/>
      <w:lvlJc w:val="left"/>
      <w:pPr>
        <w:ind w:left="720" w:hanging="360"/>
      </w:pPr>
      <w:rPr>
        <w:rFonts w:ascii="Symbol" w:hAnsi="Symbol"/>
      </w:rPr>
    </w:lvl>
    <w:lvl w:ilvl="5" w:tplc="B2C6EC30">
      <w:start w:val="1"/>
      <w:numFmt w:val="bullet"/>
      <w:lvlText w:val=""/>
      <w:lvlJc w:val="left"/>
      <w:pPr>
        <w:ind w:left="720" w:hanging="360"/>
      </w:pPr>
      <w:rPr>
        <w:rFonts w:ascii="Symbol" w:hAnsi="Symbol"/>
      </w:rPr>
    </w:lvl>
    <w:lvl w:ilvl="6" w:tplc="9F32A992">
      <w:start w:val="1"/>
      <w:numFmt w:val="bullet"/>
      <w:lvlText w:val=""/>
      <w:lvlJc w:val="left"/>
      <w:pPr>
        <w:ind w:left="720" w:hanging="360"/>
      </w:pPr>
      <w:rPr>
        <w:rFonts w:ascii="Symbol" w:hAnsi="Symbol"/>
      </w:rPr>
    </w:lvl>
    <w:lvl w:ilvl="7" w:tplc="C34CD69A">
      <w:start w:val="1"/>
      <w:numFmt w:val="bullet"/>
      <w:lvlText w:val=""/>
      <w:lvlJc w:val="left"/>
      <w:pPr>
        <w:ind w:left="720" w:hanging="360"/>
      </w:pPr>
      <w:rPr>
        <w:rFonts w:ascii="Symbol" w:hAnsi="Symbol"/>
      </w:rPr>
    </w:lvl>
    <w:lvl w:ilvl="8" w:tplc="814839AC">
      <w:start w:val="1"/>
      <w:numFmt w:val="bullet"/>
      <w:lvlText w:val=""/>
      <w:lvlJc w:val="left"/>
      <w:pPr>
        <w:ind w:left="720" w:hanging="360"/>
      </w:pPr>
      <w:rPr>
        <w:rFonts w:ascii="Symbol" w:hAnsi="Symbol"/>
      </w:rPr>
    </w:lvl>
  </w:abstractNum>
  <w:abstractNum w:abstractNumId="7" w15:restartNumberingAfterBreak="0">
    <w:nsid w:val="72091E94"/>
    <w:multiLevelType w:val="hybridMultilevel"/>
    <w:tmpl w:val="8954C222"/>
    <w:lvl w:ilvl="0" w:tplc="04090001">
      <w:start w:val="1"/>
      <w:numFmt w:val="bullet"/>
      <w:lvlText w:val=""/>
      <w:lvlJc w:val="left"/>
      <w:pPr>
        <w:ind w:left="809" w:hanging="360"/>
      </w:pPr>
      <w:rPr>
        <w:rFonts w:ascii="Symbol" w:hAnsi="Symbol"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8" w15:restartNumberingAfterBreak="0">
    <w:nsid w:val="73E31EA0"/>
    <w:multiLevelType w:val="multilevel"/>
    <w:tmpl w:val="45B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BB3BFC"/>
    <w:multiLevelType w:val="multilevel"/>
    <w:tmpl w:val="CB92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548967">
    <w:abstractNumId w:val="1"/>
  </w:num>
  <w:num w:numId="2" w16cid:durableId="592906340">
    <w:abstractNumId w:val="0"/>
  </w:num>
  <w:num w:numId="3" w16cid:durableId="718673313">
    <w:abstractNumId w:val="7"/>
  </w:num>
  <w:num w:numId="4" w16cid:durableId="1940914421">
    <w:abstractNumId w:val="5"/>
  </w:num>
  <w:num w:numId="5" w16cid:durableId="2080664016">
    <w:abstractNumId w:val="2"/>
  </w:num>
  <w:num w:numId="6" w16cid:durableId="289898316">
    <w:abstractNumId w:val="4"/>
  </w:num>
  <w:num w:numId="7" w16cid:durableId="617878842">
    <w:abstractNumId w:val="3"/>
  </w:num>
  <w:num w:numId="8" w16cid:durableId="2077587477">
    <w:abstractNumId w:val="6"/>
  </w:num>
  <w:num w:numId="9" w16cid:durableId="765540602">
    <w:abstractNumId w:val="8"/>
  </w:num>
  <w:num w:numId="10" w16cid:durableId="1943196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71"/>
    <w:rsid w:val="00014745"/>
    <w:rsid w:val="00023D31"/>
    <w:rsid w:val="00034572"/>
    <w:rsid w:val="0004372F"/>
    <w:rsid w:val="00066E4A"/>
    <w:rsid w:val="00076CB4"/>
    <w:rsid w:val="0008359D"/>
    <w:rsid w:val="0008397B"/>
    <w:rsid w:val="000A0B47"/>
    <w:rsid w:val="000A29F9"/>
    <w:rsid w:val="000B3B2F"/>
    <w:rsid w:val="000D0F4D"/>
    <w:rsid w:val="000D261E"/>
    <w:rsid w:val="000E6A73"/>
    <w:rsid w:val="00101522"/>
    <w:rsid w:val="00116317"/>
    <w:rsid w:val="00116A23"/>
    <w:rsid w:val="00116AE7"/>
    <w:rsid w:val="00121199"/>
    <w:rsid w:val="00122BFB"/>
    <w:rsid w:val="001235BF"/>
    <w:rsid w:val="00123F1D"/>
    <w:rsid w:val="0012522F"/>
    <w:rsid w:val="0013184A"/>
    <w:rsid w:val="00132E9B"/>
    <w:rsid w:val="00135B99"/>
    <w:rsid w:val="00137498"/>
    <w:rsid w:val="001475BE"/>
    <w:rsid w:val="001477ED"/>
    <w:rsid w:val="00150CD1"/>
    <w:rsid w:val="00152732"/>
    <w:rsid w:val="001551AB"/>
    <w:rsid w:val="001553CF"/>
    <w:rsid w:val="00157C41"/>
    <w:rsid w:val="00164A67"/>
    <w:rsid w:val="00165451"/>
    <w:rsid w:val="001736C3"/>
    <w:rsid w:val="00176A9A"/>
    <w:rsid w:val="00184361"/>
    <w:rsid w:val="001875C7"/>
    <w:rsid w:val="001962B1"/>
    <w:rsid w:val="001A1704"/>
    <w:rsid w:val="001C25BA"/>
    <w:rsid w:val="001D4C5D"/>
    <w:rsid w:val="001E2858"/>
    <w:rsid w:val="001F373A"/>
    <w:rsid w:val="00204D03"/>
    <w:rsid w:val="00206487"/>
    <w:rsid w:val="0022053A"/>
    <w:rsid w:val="002215AF"/>
    <w:rsid w:val="002276BA"/>
    <w:rsid w:val="00240D67"/>
    <w:rsid w:val="0024581F"/>
    <w:rsid w:val="002538A8"/>
    <w:rsid w:val="0026127A"/>
    <w:rsid w:val="00270AB5"/>
    <w:rsid w:val="00284EBB"/>
    <w:rsid w:val="002972B0"/>
    <w:rsid w:val="002D57C9"/>
    <w:rsid w:val="002E32D6"/>
    <w:rsid w:val="003033FE"/>
    <w:rsid w:val="00305252"/>
    <w:rsid w:val="003149DA"/>
    <w:rsid w:val="0033311B"/>
    <w:rsid w:val="0034146A"/>
    <w:rsid w:val="00351A48"/>
    <w:rsid w:val="0035626A"/>
    <w:rsid w:val="00376813"/>
    <w:rsid w:val="00385CDD"/>
    <w:rsid w:val="00386A8B"/>
    <w:rsid w:val="00393522"/>
    <w:rsid w:val="003A07C8"/>
    <w:rsid w:val="003A4372"/>
    <w:rsid w:val="003F7106"/>
    <w:rsid w:val="00400498"/>
    <w:rsid w:val="00401908"/>
    <w:rsid w:val="004026C9"/>
    <w:rsid w:val="004120AA"/>
    <w:rsid w:val="00416165"/>
    <w:rsid w:val="00417101"/>
    <w:rsid w:val="004242B5"/>
    <w:rsid w:val="004446C7"/>
    <w:rsid w:val="00450EFB"/>
    <w:rsid w:val="00453471"/>
    <w:rsid w:val="00466126"/>
    <w:rsid w:val="004840E9"/>
    <w:rsid w:val="004856E0"/>
    <w:rsid w:val="00492D7E"/>
    <w:rsid w:val="004A0766"/>
    <w:rsid w:val="004A09FB"/>
    <w:rsid w:val="004A7A82"/>
    <w:rsid w:val="004C507E"/>
    <w:rsid w:val="004C5B96"/>
    <w:rsid w:val="004E6098"/>
    <w:rsid w:val="005055AE"/>
    <w:rsid w:val="00506FD8"/>
    <w:rsid w:val="00512ECB"/>
    <w:rsid w:val="00516E91"/>
    <w:rsid w:val="0052358C"/>
    <w:rsid w:val="00536E68"/>
    <w:rsid w:val="00541DCD"/>
    <w:rsid w:val="0054338B"/>
    <w:rsid w:val="005569B2"/>
    <w:rsid w:val="00566138"/>
    <w:rsid w:val="00570E9C"/>
    <w:rsid w:val="00571B1C"/>
    <w:rsid w:val="005917C7"/>
    <w:rsid w:val="0059650D"/>
    <w:rsid w:val="005A2D34"/>
    <w:rsid w:val="005A3141"/>
    <w:rsid w:val="005B2AF9"/>
    <w:rsid w:val="005B2D97"/>
    <w:rsid w:val="005C1936"/>
    <w:rsid w:val="005C605F"/>
    <w:rsid w:val="005E21AF"/>
    <w:rsid w:val="005E7E5D"/>
    <w:rsid w:val="005E7F71"/>
    <w:rsid w:val="005F0C3F"/>
    <w:rsid w:val="005F4514"/>
    <w:rsid w:val="00607682"/>
    <w:rsid w:val="00612429"/>
    <w:rsid w:val="0061776F"/>
    <w:rsid w:val="0062002A"/>
    <w:rsid w:val="00625334"/>
    <w:rsid w:val="00632B80"/>
    <w:rsid w:val="00634577"/>
    <w:rsid w:val="00643610"/>
    <w:rsid w:val="0064500D"/>
    <w:rsid w:val="00652F29"/>
    <w:rsid w:val="00655118"/>
    <w:rsid w:val="006563E8"/>
    <w:rsid w:val="006604F1"/>
    <w:rsid w:val="00664C0C"/>
    <w:rsid w:val="006666FF"/>
    <w:rsid w:val="0068530A"/>
    <w:rsid w:val="00697E7F"/>
    <w:rsid w:val="006A18E3"/>
    <w:rsid w:val="006B57CC"/>
    <w:rsid w:val="006E01A8"/>
    <w:rsid w:val="006F0A50"/>
    <w:rsid w:val="006F5E7D"/>
    <w:rsid w:val="00705BA4"/>
    <w:rsid w:val="00714F8E"/>
    <w:rsid w:val="007201FA"/>
    <w:rsid w:val="0072236D"/>
    <w:rsid w:val="00727C2B"/>
    <w:rsid w:val="00730A2E"/>
    <w:rsid w:val="00731C8D"/>
    <w:rsid w:val="007337E1"/>
    <w:rsid w:val="00742485"/>
    <w:rsid w:val="00743460"/>
    <w:rsid w:val="0076606F"/>
    <w:rsid w:val="0077452A"/>
    <w:rsid w:val="00780C30"/>
    <w:rsid w:val="0078138E"/>
    <w:rsid w:val="00787AEC"/>
    <w:rsid w:val="00794ACC"/>
    <w:rsid w:val="007B4123"/>
    <w:rsid w:val="007D3C6F"/>
    <w:rsid w:val="007D3CE6"/>
    <w:rsid w:val="007D5139"/>
    <w:rsid w:val="007E07CF"/>
    <w:rsid w:val="007F1B80"/>
    <w:rsid w:val="007F20BF"/>
    <w:rsid w:val="007F2C80"/>
    <w:rsid w:val="00804D34"/>
    <w:rsid w:val="00804E6B"/>
    <w:rsid w:val="008107FC"/>
    <w:rsid w:val="0082362B"/>
    <w:rsid w:val="00824B71"/>
    <w:rsid w:val="00830B1F"/>
    <w:rsid w:val="0085230F"/>
    <w:rsid w:val="00852DBD"/>
    <w:rsid w:val="0085326B"/>
    <w:rsid w:val="00867D30"/>
    <w:rsid w:val="00872801"/>
    <w:rsid w:val="008844A4"/>
    <w:rsid w:val="0089693E"/>
    <w:rsid w:val="008A519A"/>
    <w:rsid w:val="008C1F54"/>
    <w:rsid w:val="008C28B0"/>
    <w:rsid w:val="008D0894"/>
    <w:rsid w:val="008D3E83"/>
    <w:rsid w:val="008D64C3"/>
    <w:rsid w:val="008F0C81"/>
    <w:rsid w:val="008F65C7"/>
    <w:rsid w:val="0090062D"/>
    <w:rsid w:val="0091065F"/>
    <w:rsid w:val="009134F6"/>
    <w:rsid w:val="00926A30"/>
    <w:rsid w:val="0092728B"/>
    <w:rsid w:val="00936D55"/>
    <w:rsid w:val="009376CA"/>
    <w:rsid w:val="009407D8"/>
    <w:rsid w:val="009426EC"/>
    <w:rsid w:val="009441F1"/>
    <w:rsid w:val="00946AFF"/>
    <w:rsid w:val="009521C1"/>
    <w:rsid w:val="00977969"/>
    <w:rsid w:val="009800B7"/>
    <w:rsid w:val="00995FCB"/>
    <w:rsid w:val="009B2776"/>
    <w:rsid w:val="009B38E5"/>
    <w:rsid w:val="009B3C7D"/>
    <w:rsid w:val="009C340B"/>
    <w:rsid w:val="009E1660"/>
    <w:rsid w:val="009E6B60"/>
    <w:rsid w:val="009F0569"/>
    <w:rsid w:val="009F6B71"/>
    <w:rsid w:val="00A267FD"/>
    <w:rsid w:val="00A279A7"/>
    <w:rsid w:val="00A31A09"/>
    <w:rsid w:val="00A32535"/>
    <w:rsid w:val="00A37A23"/>
    <w:rsid w:val="00A419D1"/>
    <w:rsid w:val="00A43A8D"/>
    <w:rsid w:val="00A44CA5"/>
    <w:rsid w:val="00A65C90"/>
    <w:rsid w:val="00A6797C"/>
    <w:rsid w:val="00A67C4D"/>
    <w:rsid w:val="00A729F0"/>
    <w:rsid w:val="00A77845"/>
    <w:rsid w:val="00A851A7"/>
    <w:rsid w:val="00A913B9"/>
    <w:rsid w:val="00AA72B6"/>
    <w:rsid w:val="00AA7ABE"/>
    <w:rsid w:val="00AC30C3"/>
    <w:rsid w:val="00AD5DB1"/>
    <w:rsid w:val="00AD611B"/>
    <w:rsid w:val="00AF12B8"/>
    <w:rsid w:val="00AF2447"/>
    <w:rsid w:val="00B04B2D"/>
    <w:rsid w:val="00B23297"/>
    <w:rsid w:val="00B275E0"/>
    <w:rsid w:val="00B36978"/>
    <w:rsid w:val="00B464B1"/>
    <w:rsid w:val="00B472EA"/>
    <w:rsid w:val="00B506DA"/>
    <w:rsid w:val="00B522BA"/>
    <w:rsid w:val="00B713C1"/>
    <w:rsid w:val="00B755CF"/>
    <w:rsid w:val="00B77722"/>
    <w:rsid w:val="00B848A3"/>
    <w:rsid w:val="00B93C09"/>
    <w:rsid w:val="00BA0345"/>
    <w:rsid w:val="00BA7086"/>
    <w:rsid w:val="00BA7E17"/>
    <w:rsid w:val="00BC5FBC"/>
    <w:rsid w:val="00BD00A9"/>
    <w:rsid w:val="00BE0248"/>
    <w:rsid w:val="00BE16FC"/>
    <w:rsid w:val="00BE5AA1"/>
    <w:rsid w:val="00C1786E"/>
    <w:rsid w:val="00C20ED5"/>
    <w:rsid w:val="00C244AB"/>
    <w:rsid w:val="00C25A33"/>
    <w:rsid w:val="00C40645"/>
    <w:rsid w:val="00C53B1F"/>
    <w:rsid w:val="00C548F3"/>
    <w:rsid w:val="00C64639"/>
    <w:rsid w:val="00C7023B"/>
    <w:rsid w:val="00C85EBC"/>
    <w:rsid w:val="00CA5C2C"/>
    <w:rsid w:val="00CB5517"/>
    <w:rsid w:val="00CD3E60"/>
    <w:rsid w:val="00CD5297"/>
    <w:rsid w:val="00CD66BF"/>
    <w:rsid w:val="00D041CD"/>
    <w:rsid w:val="00D13DD1"/>
    <w:rsid w:val="00D33E07"/>
    <w:rsid w:val="00D45CC3"/>
    <w:rsid w:val="00D55F66"/>
    <w:rsid w:val="00D669E4"/>
    <w:rsid w:val="00D75BEF"/>
    <w:rsid w:val="00D87C00"/>
    <w:rsid w:val="00DA0983"/>
    <w:rsid w:val="00DA0ADE"/>
    <w:rsid w:val="00E05799"/>
    <w:rsid w:val="00E123F8"/>
    <w:rsid w:val="00E164E4"/>
    <w:rsid w:val="00E447CA"/>
    <w:rsid w:val="00E448A9"/>
    <w:rsid w:val="00E44CA8"/>
    <w:rsid w:val="00E46433"/>
    <w:rsid w:val="00E522B5"/>
    <w:rsid w:val="00E72784"/>
    <w:rsid w:val="00E95A72"/>
    <w:rsid w:val="00EC3E3B"/>
    <w:rsid w:val="00ED2460"/>
    <w:rsid w:val="00ED5063"/>
    <w:rsid w:val="00ED626C"/>
    <w:rsid w:val="00F0155E"/>
    <w:rsid w:val="00F015B5"/>
    <w:rsid w:val="00F10F92"/>
    <w:rsid w:val="00F2052A"/>
    <w:rsid w:val="00F23553"/>
    <w:rsid w:val="00F3349E"/>
    <w:rsid w:val="00F464F2"/>
    <w:rsid w:val="00F52755"/>
    <w:rsid w:val="00F62208"/>
    <w:rsid w:val="00F642C2"/>
    <w:rsid w:val="00F76446"/>
    <w:rsid w:val="00F838D5"/>
    <w:rsid w:val="00F8589A"/>
    <w:rsid w:val="00F905A6"/>
    <w:rsid w:val="00F94506"/>
    <w:rsid w:val="00FA1CE8"/>
    <w:rsid w:val="00FD5894"/>
    <w:rsid w:val="00FE2183"/>
    <w:rsid w:val="00FF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31F88"/>
  <w15:chartTrackingRefBased/>
  <w15:docId w15:val="{FC6049BF-47FB-458B-AA06-B64F070E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361"/>
    <w:pPr>
      <w:keepNext/>
      <w:keepLines/>
      <w:spacing w:before="240" w:after="240"/>
      <w:outlineLvl w:val="0"/>
    </w:pPr>
    <w:rPr>
      <w:rFonts w:ascii="Verdana" w:eastAsiaTheme="majorEastAsia" w:hAnsi="Verdana" w:cstheme="majorBidi"/>
      <w:b/>
      <w:sz w:val="32"/>
      <w:szCs w:val="32"/>
      <w:u w:val="single"/>
    </w:rPr>
  </w:style>
  <w:style w:type="paragraph" w:styleId="Heading2">
    <w:name w:val="heading 2"/>
    <w:basedOn w:val="Normal"/>
    <w:next w:val="Normal"/>
    <w:link w:val="Heading2Char"/>
    <w:uiPriority w:val="9"/>
    <w:unhideWhenUsed/>
    <w:qFormat/>
    <w:rsid w:val="00F838D5"/>
    <w:pPr>
      <w:keepNext/>
      <w:keepLines/>
      <w:spacing w:before="40" w:after="0"/>
      <w:outlineLvl w:val="1"/>
    </w:pPr>
    <w:rPr>
      <w:rFonts w:ascii="Verdana" w:eastAsiaTheme="majorEastAsia" w:hAnsi="Verdan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D30"/>
    <w:pPr>
      <w:ind w:left="720"/>
      <w:contextualSpacing/>
    </w:pPr>
  </w:style>
  <w:style w:type="character" w:styleId="Hyperlink">
    <w:name w:val="Hyperlink"/>
    <w:basedOn w:val="DefaultParagraphFont"/>
    <w:uiPriority w:val="99"/>
    <w:unhideWhenUsed/>
    <w:rsid w:val="00787AEC"/>
    <w:rPr>
      <w:color w:val="0563C1" w:themeColor="hyperlink"/>
      <w:u w:val="single"/>
    </w:rPr>
  </w:style>
  <w:style w:type="character" w:styleId="UnresolvedMention">
    <w:name w:val="Unresolved Mention"/>
    <w:basedOn w:val="DefaultParagraphFont"/>
    <w:uiPriority w:val="99"/>
    <w:semiHidden/>
    <w:unhideWhenUsed/>
    <w:rsid w:val="00787AEC"/>
    <w:rPr>
      <w:color w:val="605E5C"/>
      <w:shd w:val="clear" w:color="auto" w:fill="E1DFDD"/>
    </w:rPr>
  </w:style>
  <w:style w:type="character" w:styleId="FollowedHyperlink">
    <w:name w:val="FollowedHyperlink"/>
    <w:basedOn w:val="DefaultParagraphFont"/>
    <w:uiPriority w:val="99"/>
    <w:semiHidden/>
    <w:unhideWhenUsed/>
    <w:rsid w:val="00787AEC"/>
    <w:rPr>
      <w:color w:val="954F72" w:themeColor="followedHyperlink"/>
      <w:u w:val="single"/>
    </w:rPr>
  </w:style>
  <w:style w:type="paragraph" w:styleId="Revision">
    <w:name w:val="Revision"/>
    <w:hidden/>
    <w:uiPriority w:val="99"/>
    <w:semiHidden/>
    <w:rsid w:val="0092728B"/>
    <w:pPr>
      <w:spacing w:after="0" w:line="240" w:lineRule="auto"/>
    </w:pPr>
  </w:style>
  <w:style w:type="character" w:styleId="CommentReference">
    <w:name w:val="annotation reference"/>
    <w:basedOn w:val="DefaultParagraphFont"/>
    <w:uiPriority w:val="99"/>
    <w:semiHidden/>
    <w:unhideWhenUsed/>
    <w:rsid w:val="00FA1CE8"/>
    <w:rPr>
      <w:sz w:val="16"/>
      <w:szCs w:val="16"/>
    </w:rPr>
  </w:style>
  <w:style w:type="paragraph" w:styleId="CommentText">
    <w:name w:val="annotation text"/>
    <w:basedOn w:val="Normal"/>
    <w:link w:val="CommentTextChar"/>
    <w:uiPriority w:val="99"/>
    <w:unhideWhenUsed/>
    <w:rsid w:val="00FA1CE8"/>
    <w:pPr>
      <w:spacing w:line="240" w:lineRule="auto"/>
    </w:pPr>
    <w:rPr>
      <w:sz w:val="20"/>
      <w:szCs w:val="20"/>
    </w:rPr>
  </w:style>
  <w:style w:type="character" w:customStyle="1" w:styleId="CommentTextChar">
    <w:name w:val="Comment Text Char"/>
    <w:basedOn w:val="DefaultParagraphFont"/>
    <w:link w:val="CommentText"/>
    <w:uiPriority w:val="99"/>
    <w:rsid w:val="00FA1CE8"/>
    <w:rPr>
      <w:sz w:val="20"/>
      <w:szCs w:val="20"/>
    </w:rPr>
  </w:style>
  <w:style w:type="paragraph" w:styleId="CommentSubject">
    <w:name w:val="annotation subject"/>
    <w:basedOn w:val="CommentText"/>
    <w:next w:val="CommentText"/>
    <w:link w:val="CommentSubjectChar"/>
    <w:uiPriority w:val="99"/>
    <w:semiHidden/>
    <w:unhideWhenUsed/>
    <w:rsid w:val="00FA1CE8"/>
    <w:rPr>
      <w:b/>
      <w:bCs/>
    </w:rPr>
  </w:style>
  <w:style w:type="character" w:customStyle="1" w:styleId="CommentSubjectChar">
    <w:name w:val="Comment Subject Char"/>
    <w:basedOn w:val="CommentTextChar"/>
    <w:link w:val="CommentSubject"/>
    <w:uiPriority w:val="99"/>
    <w:semiHidden/>
    <w:rsid w:val="00FA1CE8"/>
    <w:rPr>
      <w:b/>
      <w:bCs/>
      <w:sz w:val="20"/>
      <w:szCs w:val="20"/>
    </w:rPr>
  </w:style>
  <w:style w:type="paragraph" w:styleId="Title">
    <w:name w:val="Title"/>
    <w:basedOn w:val="Normal"/>
    <w:next w:val="Normal"/>
    <w:link w:val="TitleChar"/>
    <w:uiPriority w:val="10"/>
    <w:qFormat/>
    <w:rsid w:val="00F0155E"/>
    <w:pPr>
      <w:spacing w:after="240" w:line="240" w:lineRule="auto"/>
      <w:contextualSpacing/>
    </w:pPr>
    <w:rPr>
      <w:rFonts w:ascii="Verdana" w:eastAsiaTheme="majorEastAsia" w:hAnsi="Verdana" w:cstheme="majorBidi"/>
      <w:b/>
      <w:spacing w:val="-10"/>
      <w:kern w:val="28"/>
      <w:sz w:val="44"/>
      <w:szCs w:val="56"/>
    </w:rPr>
  </w:style>
  <w:style w:type="character" w:customStyle="1" w:styleId="TitleChar">
    <w:name w:val="Title Char"/>
    <w:basedOn w:val="DefaultParagraphFont"/>
    <w:link w:val="Title"/>
    <w:uiPriority w:val="10"/>
    <w:rsid w:val="00F0155E"/>
    <w:rPr>
      <w:rFonts w:ascii="Verdana" w:eastAsiaTheme="majorEastAsia" w:hAnsi="Verdana" w:cstheme="majorBidi"/>
      <w:b/>
      <w:spacing w:val="-10"/>
      <w:kern w:val="28"/>
      <w:sz w:val="44"/>
      <w:szCs w:val="56"/>
    </w:rPr>
  </w:style>
  <w:style w:type="character" w:customStyle="1" w:styleId="Heading1Char">
    <w:name w:val="Heading 1 Char"/>
    <w:basedOn w:val="DefaultParagraphFont"/>
    <w:link w:val="Heading1"/>
    <w:uiPriority w:val="9"/>
    <w:rsid w:val="00184361"/>
    <w:rPr>
      <w:rFonts w:ascii="Verdana" w:eastAsiaTheme="majorEastAsia" w:hAnsi="Verdana" w:cstheme="majorBidi"/>
      <w:b/>
      <w:sz w:val="32"/>
      <w:szCs w:val="32"/>
      <w:u w:val="single"/>
    </w:rPr>
  </w:style>
  <w:style w:type="character" w:customStyle="1" w:styleId="cf01">
    <w:name w:val="cf01"/>
    <w:basedOn w:val="DefaultParagraphFont"/>
    <w:rsid w:val="001553CF"/>
    <w:rPr>
      <w:rFonts w:ascii="Segoe UI" w:hAnsi="Segoe UI" w:cs="Segoe UI" w:hint="default"/>
      <w:sz w:val="18"/>
      <w:szCs w:val="18"/>
    </w:rPr>
  </w:style>
  <w:style w:type="paragraph" w:styleId="Header">
    <w:name w:val="header"/>
    <w:basedOn w:val="Normal"/>
    <w:link w:val="HeaderChar"/>
    <w:uiPriority w:val="99"/>
    <w:unhideWhenUsed/>
    <w:rsid w:val="00270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AB5"/>
  </w:style>
  <w:style w:type="paragraph" w:styleId="Footer">
    <w:name w:val="footer"/>
    <w:basedOn w:val="Normal"/>
    <w:link w:val="FooterChar"/>
    <w:uiPriority w:val="99"/>
    <w:unhideWhenUsed/>
    <w:rsid w:val="00270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AB5"/>
  </w:style>
  <w:style w:type="character" w:customStyle="1" w:styleId="Heading2Char">
    <w:name w:val="Heading 2 Char"/>
    <w:basedOn w:val="DefaultParagraphFont"/>
    <w:link w:val="Heading2"/>
    <w:uiPriority w:val="9"/>
    <w:rsid w:val="00F838D5"/>
    <w:rPr>
      <w:rFonts w:ascii="Verdana" w:eastAsiaTheme="majorEastAsia" w:hAnsi="Verdana"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standards@twc.texa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ew.officeapps.live.com/op/view.aspx?src=https%3A%2F%2Fwww.twc.texas.gov%2Fsites%2Fdefault%2Ffiles%2Fvr%2Fpolicy%2Fvr-sfp-03-twc.docx&amp;wdOrigin=BROWSELI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wc.texas.gov/programs/vocational-rehabilitation/sfp" TargetMode="External"/><Relationship Id="rId5" Type="http://schemas.openxmlformats.org/officeDocument/2006/relationships/numbering" Target="numbering.xml"/><Relationship Id="rId15" Type="http://schemas.openxmlformats.org/officeDocument/2006/relationships/hyperlink" Target="mailto:contract.oversight@twc.texa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c.texas.gov/programs/vocational-rehabilitation/provide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1fa03c-a812-4700-85d7-8401df7e9fbf">
      <Terms xmlns="http://schemas.microsoft.com/office/infopath/2007/PartnerControls"/>
    </lcf76f155ced4ddcb4097134ff3c332f>
    <TaxCatchAll xmlns="31ac8fe0-7e07-43d2-8a08-95cd397a1b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14437AFC023DA4AADAF95B984688023" ma:contentTypeVersion="11" ma:contentTypeDescription="Create a new document." ma:contentTypeScope="" ma:versionID="be568cd350e1d15b186683068e695b41">
  <xsd:schema xmlns:xsd="http://www.w3.org/2001/XMLSchema" xmlns:xs="http://www.w3.org/2001/XMLSchema" xmlns:p="http://schemas.microsoft.com/office/2006/metadata/properties" xmlns:ns2="a81fa03c-a812-4700-85d7-8401df7e9fbf" xmlns:ns3="31ac8fe0-7e07-43d2-8a08-95cd397a1b47" xmlns:ns4="35625ac7-1bfd-4a7f-9a7f-d13086bfa749" targetNamespace="http://schemas.microsoft.com/office/2006/metadata/properties" ma:root="true" ma:fieldsID="9f90137a8db77862e61df5e0c7372612" ns2:_="" ns3:_="" ns4:_="">
    <xsd:import namespace="a81fa03c-a812-4700-85d7-8401df7e9fbf"/>
    <xsd:import namespace="31ac8fe0-7e07-43d2-8a08-95cd397a1b47"/>
    <xsd:import namespace="35625ac7-1bfd-4a7f-9a7f-d13086bfa7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fa03c-a812-4700-85d7-8401df7e9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c8fe0-7e07-43d2-8a08-95cd397a1b4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9ee7ca0-34e5-4a62-b153-c72c9b9e22c4}" ma:internalName="TaxCatchAll" ma:showField="CatchAllData" ma:web="31ac8fe0-7e07-43d2-8a08-95cd397a1b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EDACE-E180-4861-AFE9-894596A66B1D}">
  <ds:schemaRefs>
    <ds:schemaRef ds:uri="http://schemas.microsoft.com/office/2006/metadata/properties"/>
    <ds:schemaRef ds:uri="http://schemas.microsoft.com/office/infopath/2007/PartnerControls"/>
    <ds:schemaRef ds:uri="a81fa03c-a812-4700-85d7-8401df7e9fbf"/>
    <ds:schemaRef ds:uri="31ac8fe0-7e07-43d2-8a08-95cd397a1b47"/>
  </ds:schemaRefs>
</ds:datastoreItem>
</file>

<file path=customXml/itemProps2.xml><?xml version="1.0" encoding="utf-8"?>
<ds:datastoreItem xmlns:ds="http://schemas.openxmlformats.org/officeDocument/2006/customXml" ds:itemID="{25EA92DD-22C5-45C8-BE76-583A961D2C0E}">
  <ds:schemaRefs>
    <ds:schemaRef ds:uri="http://schemas.microsoft.com/sharepoint/v3/contenttype/forms"/>
  </ds:schemaRefs>
</ds:datastoreItem>
</file>

<file path=customXml/itemProps3.xml><?xml version="1.0" encoding="utf-8"?>
<ds:datastoreItem xmlns:ds="http://schemas.openxmlformats.org/officeDocument/2006/customXml" ds:itemID="{3BD15AF8-D8E8-4AF7-B62C-82359FB2F95C}">
  <ds:schemaRefs>
    <ds:schemaRef ds:uri="http://schemas.microsoft.com/sharepoint/events"/>
  </ds:schemaRefs>
</ds:datastoreItem>
</file>

<file path=customXml/itemProps4.xml><?xml version="1.0" encoding="utf-8"?>
<ds:datastoreItem xmlns:ds="http://schemas.openxmlformats.org/officeDocument/2006/customXml" ds:itemID="{E723D34A-9278-4893-A060-8ACB1DB8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fa03c-a812-4700-85d7-8401df7e9fbf"/>
    <ds:schemaRef ds:uri="31ac8fe0-7e07-43d2-8a08-95cd397a1b47"/>
    <ds:schemaRef ds:uri="35625ac7-1bfd-4a7f-9a7f-d13086bfa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5</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Oversight and Support Monitoring FAQ</dc:title>
  <dc:subject/>
  <dc:creator>Zamudio,Pamela</dc:creator>
  <cp:keywords/>
  <dc:description/>
  <cp:lastModifiedBy>Woodlief,Sue-Ellen</cp:lastModifiedBy>
  <cp:revision>36</cp:revision>
  <dcterms:created xsi:type="dcterms:W3CDTF">2024-01-10T18:23:00Z</dcterms:created>
  <dcterms:modified xsi:type="dcterms:W3CDTF">2024-02-15T23:17:00Z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0x010100F14437AFC023DA4AADAF95B984688023</vt:lpwstr>
  </property>
  <property fmtid="{D5CDD505-2E9C-101B-9397-08002B2CF9AE}" pid="3" name="MediaServiceImageTags">
    <vt:lpwstr/>
  </property>
</Properties>
</file>