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7474"/>
      </w:tblGrid>
      <w:tr w:rsidR="00081360" w14:paraId="55696D92" w14:textId="77777777" w:rsidTr="00571A01">
        <w:trPr>
          <w:trHeight w:hRule="exact" w:val="1281"/>
        </w:trPr>
        <w:tc>
          <w:tcPr>
            <w:tcW w:w="1464" w:type="pct"/>
            <w:tcBorders>
              <w:right w:val="nil"/>
            </w:tcBorders>
            <w:vAlign w:val="center"/>
          </w:tcPr>
          <w:p w14:paraId="6FDEFF63" w14:textId="77777777" w:rsidR="00081360" w:rsidRPr="006B5F43" w:rsidRDefault="0046377C" w:rsidP="006B5F43">
            <w:r w:rsidRPr="006B5F43">
              <w:rPr>
                <w:noProof/>
              </w:rPr>
              <w:drawing>
                <wp:inline distT="0" distB="0" distL="0" distR="0" wp14:anchorId="0B771E06" wp14:editId="73C78978">
                  <wp:extent cx="789940" cy="760095"/>
                  <wp:effectExtent l="0" t="0" r="0" b="0"/>
                  <wp:docPr id="1" name="Picture 1" descr="T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C Logo"/>
                          <pic:cNvPicPr>
                            <a:picLocks noChangeAspect="1" noChangeArrowheads="1"/>
                          </pic:cNvPicPr>
                        </pic:nvPicPr>
                        <pic:blipFill>
                          <a:blip r:embed="rId12" cstate="print">
                            <a:lum contrast="20000"/>
                            <a:extLst>
                              <a:ext uri="{28A0092B-C50C-407E-A947-70E740481C1C}">
                                <a14:useLocalDpi xmlns:a14="http://schemas.microsoft.com/office/drawing/2010/main" val="0"/>
                              </a:ext>
                            </a:extLst>
                          </a:blip>
                          <a:srcRect/>
                          <a:stretch>
                            <a:fillRect/>
                          </a:stretch>
                        </pic:blipFill>
                        <pic:spPr bwMode="auto">
                          <a:xfrm>
                            <a:off x="0" y="0"/>
                            <a:ext cx="789940" cy="760095"/>
                          </a:xfrm>
                          <a:prstGeom prst="rect">
                            <a:avLst/>
                          </a:prstGeom>
                          <a:noFill/>
                          <a:ln>
                            <a:noFill/>
                          </a:ln>
                        </pic:spPr>
                      </pic:pic>
                    </a:graphicData>
                  </a:graphic>
                </wp:inline>
              </w:drawing>
            </w:r>
          </w:p>
        </w:tc>
        <w:tc>
          <w:tcPr>
            <w:tcW w:w="3536" w:type="pct"/>
            <w:tcBorders>
              <w:left w:val="nil"/>
            </w:tcBorders>
            <w:vAlign w:val="center"/>
          </w:tcPr>
          <w:p w14:paraId="58F85A5F" w14:textId="77777777" w:rsidR="00081360" w:rsidRPr="006B5F43" w:rsidRDefault="00A97A28" w:rsidP="00204188">
            <w:pPr>
              <w:spacing w:after="120"/>
              <w:jc w:val="center"/>
              <w:rPr>
                <w:rFonts w:cs="Arial"/>
                <w:b/>
              </w:rPr>
            </w:pPr>
            <w:r w:rsidRPr="006B5F43">
              <w:rPr>
                <w:rFonts w:cs="Arial"/>
                <w:b/>
              </w:rPr>
              <w:t>Texas Workforce Commission</w:t>
            </w:r>
          </w:p>
          <w:p w14:paraId="4AAFCD72" w14:textId="6E22F837" w:rsidR="00081360" w:rsidRPr="006B5F43" w:rsidRDefault="002D0726" w:rsidP="00204188">
            <w:pPr>
              <w:jc w:val="center"/>
              <w:rPr>
                <w:rFonts w:cs="Arial"/>
                <w:b/>
                <w:sz w:val="32"/>
                <w:szCs w:val="32"/>
              </w:rPr>
            </w:pPr>
            <w:r>
              <w:rPr>
                <w:rFonts w:cs="Arial"/>
                <w:b/>
                <w:sz w:val="32"/>
                <w:szCs w:val="32"/>
              </w:rPr>
              <w:t>Provider Feedback</w:t>
            </w:r>
            <w:r w:rsidR="00EE27EE">
              <w:rPr>
                <w:rFonts w:cs="Arial"/>
                <w:b/>
                <w:sz w:val="32"/>
                <w:szCs w:val="32"/>
              </w:rPr>
              <w:t xml:space="preserve"> Form</w:t>
            </w:r>
            <w:r>
              <w:rPr>
                <w:rFonts w:cs="Arial"/>
                <w:b/>
                <w:sz w:val="32"/>
                <w:szCs w:val="32"/>
              </w:rPr>
              <w:t xml:space="preserve"> </w:t>
            </w:r>
            <w:r w:rsidR="00AA5303">
              <w:rPr>
                <w:rFonts w:cs="Arial"/>
                <w:b/>
                <w:sz w:val="32"/>
                <w:szCs w:val="32"/>
              </w:rPr>
              <w:t>Instructions</w:t>
            </w:r>
            <w:r w:rsidR="00E0555E" w:rsidRPr="00403D69">
              <w:t>.</w:t>
            </w:r>
            <w:r w:rsidR="00EE27EE">
              <w:rPr>
                <w:sz w:val="6"/>
                <w:szCs w:val="6"/>
              </w:rPr>
              <w:fldChar w:fldCharType="begin">
                <w:ffData>
                  <w:name w:val=""/>
                  <w:enabled/>
                  <w:calcOnExit w:val="0"/>
                  <w:statusText w:type="text" w:val="VR1200 Instruction TWC-VR Provider Feedback Form Instructions 09/01/2022"/>
                  <w:textInput>
                    <w:maxLength w:val="1"/>
                  </w:textInput>
                </w:ffData>
              </w:fldChar>
            </w:r>
            <w:r w:rsidR="00EE27EE">
              <w:rPr>
                <w:sz w:val="6"/>
                <w:szCs w:val="6"/>
              </w:rPr>
              <w:instrText xml:space="preserve"> FORMTEXT </w:instrText>
            </w:r>
            <w:r w:rsidR="00EE27EE">
              <w:rPr>
                <w:sz w:val="6"/>
                <w:szCs w:val="6"/>
              </w:rPr>
            </w:r>
            <w:r w:rsidR="00EE27EE">
              <w:rPr>
                <w:sz w:val="6"/>
                <w:szCs w:val="6"/>
              </w:rPr>
              <w:fldChar w:fldCharType="separate"/>
            </w:r>
            <w:r w:rsidR="00EE27EE">
              <w:rPr>
                <w:noProof/>
                <w:sz w:val="6"/>
                <w:szCs w:val="6"/>
              </w:rPr>
              <w:t> </w:t>
            </w:r>
            <w:r w:rsidR="00EE27EE">
              <w:rPr>
                <w:sz w:val="6"/>
                <w:szCs w:val="6"/>
              </w:rPr>
              <w:fldChar w:fldCharType="end"/>
            </w:r>
          </w:p>
        </w:tc>
      </w:tr>
    </w:tbl>
    <w:p w14:paraId="5A95C325" w14:textId="5FB96B06" w:rsidR="00081360" w:rsidRDefault="007012AE" w:rsidP="00D472E2">
      <w:pPr>
        <w:pStyle w:val="Heading1"/>
        <w:jc w:val="left"/>
      </w:pPr>
      <w:r>
        <w:t>Purpose</w:t>
      </w:r>
    </w:p>
    <w:p w14:paraId="3E6C4B44" w14:textId="5B23345C" w:rsidR="00081360" w:rsidRDefault="00573644" w:rsidP="001851A4">
      <w:pPr>
        <w:spacing w:line="276" w:lineRule="auto"/>
        <w:rPr>
          <w:rFonts w:cs="Arial"/>
        </w:rPr>
      </w:pPr>
      <w:r>
        <w:rPr>
          <w:rFonts w:cs="Arial"/>
        </w:rPr>
        <w:t xml:space="preserve">To </w:t>
      </w:r>
      <w:r w:rsidR="002D0726">
        <w:rPr>
          <w:rFonts w:cs="Arial"/>
        </w:rPr>
        <w:t xml:space="preserve">allow providers the opportunity to submit feedback to the </w:t>
      </w:r>
      <w:r w:rsidR="002C22D0">
        <w:rPr>
          <w:rFonts w:cs="Arial"/>
        </w:rPr>
        <w:t>Vocational Rehabilitation Division (</w:t>
      </w:r>
      <w:r w:rsidR="002D0726">
        <w:rPr>
          <w:rFonts w:cs="Arial"/>
        </w:rPr>
        <w:t>VRD</w:t>
      </w:r>
      <w:r w:rsidR="002C22D0">
        <w:rPr>
          <w:rFonts w:cs="Arial"/>
        </w:rPr>
        <w:t>)</w:t>
      </w:r>
      <w:r w:rsidR="002D0726">
        <w:rPr>
          <w:rFonts w:cs="Arial"/>
        </w:rPr>
        <w:t xml:space="preserve">. </w:t>
      </w:r>
      <w:r w:rsidR="004F125E">
        <w:rPr>
          <w:rFonts w:cs="Arial"/>
        </w:rPr>
        <w:t xml:space="preserve">To allow </w:t>
      </w:r>
      <w:r w:rsidR="000B6333">
        <w:rPr>
          <w:rFonts w:cs="Arial"/>
        </w:rPr>
        <w:t xml:space="preserve">the </w:t>
      </w:r>
      <w:r w:rsidR="004F125E">
        <w:rPr>
          <w:rFonts w:cs="Arial"/>
        </w:rPr>
        <w:t xml:space="preserve">VRD the opportunity to review and </w:t>
      </w:r>
      <w:r w:rsidR="000B6333">
        <w:rPr>
          <w:rFonts w:cs="Arial"/>
        </w:rPr>
        <w:t>resolve</w:t>
      </w:r>
      <w:r w:rsidR="004F125E">
        <w:rPr>
          <w:rFonts w:cs="Arial"/>
        </w:rPr>
        <w:t xml:space="preserve"> provider feedback</w:t>
      </w:r>
      <w:r w:rsidR="000B6333">
        <w:rPr>
          <w:rFonts w:cs="Arial"/>
        </w:rPr>
        <w:t>.</w:t>
      </w:r>
    </w:p>
    <w:p w14:paraId="5B904DF6" w14:textId="709C82B0" w:rsidR="00081360" w:rsidRDefault="00A55B51" w:rsidP="00D472E2">
      <w:pPr>
        <w:pStyle w:val="Heading1"/>
        <w:jc w:val="left"/>
      </w:pPr>
      <w:r>
        <w:t>Definitions</w:t>
      </w:r>
    </w:p>
    <w:p w14:paraId="0787AF73" w14:textId="365DC9C8" w:rsidR="00D472E2" w:rsidRPr="00D472E2" w:rsidRDefault="00D472E2" w:rsidP="001851A4">
      <w:pPr>
        <w:spacing w:after="200" w:line="276" w:lineRule="auto"/>
        <w:rPr>
          <w:rFonts w:eastAsia="Calibri"/>
          <w:b/>
          <w:szCs w:val="22"/>
        </w:rPr>
      </w:pPr>
      <w:r w:rsidRPr="00D472E2">
        <w:rPr>
          <w:rFonts w:eastAsia="Calibri"/>
          <w:b/>
          <w:szCs w:val="22"/>
        </w:rPr>
        <w:t>Business Days –</w:t>
      </w:r>
      <w:r w:rsidRPr="00D472E2">
        <w:rPr>
          <w:rFonts w:eastAsia="Calibri"/>
          <w:szCs w:val="22"/>
        </w:rPr>
        <w:t xml:space="preserve"> The working days that VRD offices are open for business (typically Monday through Friday, 8 a.m. through 5 p.m., excluding State of Texas observed holidays).</w:t>
      </w:r>
      <w:r w:rsidR="00E0555E" w:rsidRPr="00D472E2">
        <w:rPr>
          <w:rFonts w:eastAsia="Calibri"/>
          <w:b/>
          <w:szCs w:val="22"/>
        </w:rPr>
        <w:t xml:space="preserve"> </w:t>
      </w:r>
    </w:p>
    <w:p w14:paraId="7B628446" w14:textId="2CC64177" w:rsidR="00D472E2" w:rsidRPr="00D472E2" w:rsidRDefault="00D472E2" w:rsidP="001851A4">
      <w:pPr>
        <w:spacing w:after="200" w:line="276" w:lineRule="auto"/>
        <w:rPr>
          <w:rFonts w:ascii="Verdana" w:eastAsia="Calibri" w:hAnsi="Verdana"/>
          <w:szCs w:val="22"/>
        </w:rPr>
      </w:pPr>
      <w:r w:rsidRPr="00D472E2">
        <w:rPr>
          <w:rFonts w:eastAsia="Calibri"/>
          <w:b/>
          <w:szCs w:val="22"/>
        </w:rPr>
        <w:t xml:space="preserve">Feedback – </w:t>
      </w:r>
      <w:r w:rsidRPr="00D472E2">
        <w:rPr>
          <w:rFonts w:eastAsia="Calibri" w:cs="Arial"/>
          <w:szCs w:val="22"/>
        </w:rPr>
        <w:t xml:space="preserve">An oral or written communication from a VRD provider to a VRD staff member expressing a specific concern, dispute, or complaint. </w:t>
      </w:r>
      <w:r w:rsidR="002921E1" w:rsidRPr="002921E1">
        <w:rPr>
          <w:rFonts w:eastAsia="Calibri"/>
          <w:szCs w:val="22"/>
        </w:rPr>
        <w:t>A concern, dispute, or complaint</w:t>
      </w:r>
      <w:r w:rsidR="00994272">
        <w:rPr>
          <w:rFonts w:eastAsia="Calibri"/>
          <w:szCs w:val="22"/>
        </w:rPr>
        <w:t xml:space="preserve"> </w:t>
      </w:r>
      <w:r w:rsidR="002921E1" w:rsidRPr="002921E1">
        <w:rPr>
          <w:rFonts w:eastAsia="Calibri"/>
          <w:szCs w:val="22"/>
        </w:rPr>
        <w:t xml:space="preserve">relates to an action or inaction </w:t>
      </w:r>
      <w:r w:rsidR="002921E1" w:rsidRPr="00994272">
        <w:rPr>
          <w:rFonts w:eastAsia="Calibri"/>
          <w:szCs w:val="22"/>
        </w:rPr>
        <w:t>within TWC’s scope of authority and control.</w:t>
      </w:r>
      <w:r w:rsidR="005E0315">
        <w:rPr>
          <w:rFonts w:eastAsia="Calibri"/>
          <w:szCs w:val="22"/>
        </w:rPr>
        <w:t xml:space="preserve"> </w:t>
      </w:r>
    </w:p>
    <w:p w14:paraId="0D7965CC" w14:textId="17240EBE" w:rsidR="00D472E2" w:rsidRPr="00D472E2" w:rsidRDefault="00D472E2" w:rsidP="001851A4">
      <w:pPr>
        <w:spacing w:after="200" w:line="276" w:lineRule="auto"/>
        <w:rPr>
          <w:rFonts w:eastAsia="Calibri" w:cs="Arial"/>
          <w:szCs w:val="22"/>
        </w:rPr>
      </w:pPr>
      <w:r w:rsidRPr="00D472E2">
        <w:rPr>
          <w:rFonts w:eastAsia="Calibri" w:cs="Arial"/>
          <w:b/>
          <w:bCs/>
          <w:szCs w:val="22"/>
        </w:rPr>
        <w:t xml:space="preserve">Provider – </w:t>
      </w:r>
      <w:r w:rsidRPr="00D472E2">
        <w:rPr>
          <w:rFonts w:eastAsia="Calibri" w:cs="Arial"/>
          <w:szCs w:val="22"/>
        </w:rPr>
        <w:t>Any provider, contracted or not, of VRD goods and/or services.</w:t>
      </w:r>
    </w:p>
    <w:p w14:paraId="0542FA09" w14:textId="5B86AEE2" w:rsidR="00D472E2" w:rsidRPr="00D472E2" w:rsidRDefault="00D472E2" w:rsidP="001851A4">
      <w:pPr>
        <w:spacing w:after="200" w:line="276" w:lineRule="auto"/>
        <w:rPr>
          <w:rFonts w:eastAsia="Calibri" w:cs="Arial"/>
          <w:szCs w:val="22"/>
        </w:rPr>
      </w:pPr>
      <w:r w:rsidRPr="00D472E2">
        <w:rPr>
          <w:rFonts w:eastAsia="Calibri" w:cs="Arial"/>
          <w:b/>
          <w:bCs/>
          <w:szCs w:val="22"/>
        </w:rPr>
        <w:t>Vocational Rehabilitation Division Staff</w:t>
      </w:r>
      <w:r w:rsidRPr="00D472E2">
        <w:rPr>
          <w:rFonts w:eastAsia="Calibri" w:cs="Arial"/>
          <w:szCs w:val="22"/>
        </w:rPr>
        <w:t xml:space="preserve"> – Employee of the Texas Workforce Commission</w:t>
      </w:r>
      <w:r w:rsidR="002C22D0">
        <w:rPr>
          <w:rFonts w:eastAsia="Calibri" w:cs="Arial"/>
          <w:szCs w:val="22"/>
        </w:rPr>
        <w:t xml:space="preserve"> </w:t>
      </w:r>
      <w:r w:rsidR="005021C8">
        <w:rPr>
          <w:rFonts w:eastAsia="Calibri" w:cs="Arial"/>
          <w:szCs w:val="22"/>
        </w:rPr>
        <w:t>VRD</w:t>
      </w:r>
      <w:r w:rsidRPr="00D472E2">
        <w:rPr>
          <w:rFonts w:eastAsia="Calibri" w:cs="Arial"/>
          <w:szCs w:val="22"/>
        </w:rPr>
        <w:t>, including local, regional, and state office division levels.</w:t>
      </w:r>
    </w:p>
    <w:p w14:paraId="10844855" w14:textId="22F66D35" w:rsidR="00F70578" w:rsidRDefault="00F70578" w:rsidP="00CC0D54">
      <w:pPr>
        <w:pStyle w:val="Heading1"/>
        <w:jc w:val="left"/>
      </w:pPr>
      <w:r>
        <w:t>Process Overvie</w:t>
      </w:r>
      <w:r w:rsidR="00E0555E">
        <w:t>w</w:t>
      </w:r>
    </w:p>
    <w:p w14:paraId="1A6A35CD" w14:textId="2315A3DE" w:rsidR="00081360" w:rsidRPr="00711B53" w:rsidRDefault="00057430" w:rsidP="00A73F2B">
      <w:pPr>
        <w:pStyle w:val="ListParagraph"/>
        <w:numPr>
          <w:ilvl w:val="0"/>
          <w:numId w:val="28"/>
        </w:numPr>
        <w:spacing w:line="276" w:lineRule="auto"/>
        <w:rPr>
          <w:rFonts w:cs="Arial"/>
        </w:rPr>
      </w:pPr>
      <w:r>
        <w:t>Providers are encouraged to</w:t>
      </w:r>
      <w:r w:rsidR="00CC0D54">
        <w:t xml:space="preserve"> initially</w:t>
      </w:r>
      <w:r>
        <w:t xml:space="preserve"> submit feedback </w:t>
      </w:r>
      <w:r w:rsidR="00A65E2A">
        <w:t xml:space="preserve">by phone or email </w:t>
      </w:r>
      <w:r>
        <w:t>to the</w:t>
      </w:r>
      <w:r w:rsidR="00CC0D54">
        <w:t>ir</w:t>
      </w:r>
      <w:r>
        <w:t xml:space="preserve"> local and/or regional </w:t>
      </w:r>
      <w:r w:rsidR="00CC0D54">
        <w:t>offices</w:t>
      </w:r>
      <w:r w:rsidR="003C674B">
        <w:t xml:space="preserve"> </w:t>
      </w:r>
      <w:r w:rsidR="00035225">
        <w:t>for</w:t>
      </w:r>
      <w:r w:rsidR="003C674B">
        <w:t xml:space="preserve"> collaborative resolution</w:t>
      </w:r>
      <w:r>
        <w:t>.</w:t>
      </w:r>
      <w:r w:rsidR="00711B53">
        <w:t xml:space="preserve"> </w:t>
      </w:r>
      <w:r w:rsidR="0007781B">
        <w:t>Local</w:t>
      </w:r>
      <w:r w:rsidR="009952FB">
        <w:t>/</w:t>
      </w:r>
      <w:r w:rsidR="00890662">
        <w:t>r</w:t>
      </w:r>
      <w:r w:rsidR="0007781B">
        <w:t xml:space="preserve">egional VRD </w:t>
      </w:r>
      <w:r w:rsidR="00890662">
        <w:t>s</w:t>
      </w:r>
      <w:r w:rsidR="0007781B">
        <w:t>taff</w:t>
      </w:r>
      <w:r>
        <w:t xml:space="preserve"> </w:t>
      </w:r>
      <w:r w:rsidR="0007781B">
        <w:t xml:space="preserve">that can </w:t>
      </w:r>
      <w:r w:rsidR="00994035">
        <w:t>assist with provider feedback includes</w:t>
      </w:r>
      <w:r w:rsidR="00035225">
        <w:t xml:space="preserve"> the</w:t>
      </w:r>
      <w:r w:rsidR="00F26E14">
        <w:t>:</w:t>
      </w:r>
      <w:r w:rsidR="00E0555E" w:rsidRPr="00711B53">
        <w:rPr>
          <w:rFonts w:cs="Arial"/>
        </w:rPr>
        <w:t xml:space="preserve"> </w:t>
      </w:r>
    </w:p>
    <w:p w14:paraId="1D588910" w14:textId="103C47DB" w:rsidR="00711B53" w:rsidRDefault="00711B53" w:rsidP="00994272">
      <w:pPr>
        <w:pStyle w:val="ListParagraph"/>
        <w:numPr>
          <w:ilvl w:val="0"/>
          <w:numId w:val="30"/>
        </w:numPr>
        <w:spacing w:after="200" w:line="276" w:lineRule="auto"/>
        <w:ind w:left="1170"/>
      </w:pPr>
      <w:r>
        <w:t>Rehabilitation Assistant</w:t>
      </w:r>
    </w:p>
    <w:p w14:paraId="688EF49D" w14:textId="739D459E" w:rsidR="00711B53" w:rsidRDefault="00711B53" w:rsidP="00994272">
      <w:pPr>
        <w:pStyle w:val="ListParagraph"/>
        <w:numPr>
          <w:ilvl w:val="0"/>
          <w:numId w:val="30"/>
        </w:numPr>
        <w:spacing w:after="200" w:line="276" w:lineRule="auto"/>
        <w:ind w:left="1170"/>
      </w:pPr>
      <w:r>
        <w:t>VR Counselor</w:t>
      </w:r>
    </w:p>
    <w:p w14:paraId="58329A68" w14:textId="43EA8A37" w:rsidR="00E11574" w:rsidRDefault="00E11574" w:rsidP="00994272">
      <w:pPr>
        <w:pStyle w:val="ListParagraph"/>
        <w:numPr>
          <w:ilvl w:val="0"/>
          <w:numId w:val="30"/>
        </w:numPr>
        <w:spacing w:after="200" w:line="276" w:lineRule="auto"/>
        <w:ind w:left="1170"/>
      </w:pPr>
      <w:r>
        <w:t>Local Provider Liaison</w:t>
      </w:r>
    </w:p>
    <w:p w14:paraId="4F4B2804" w14:textId="17C5278A" w:rsidR="00711B53" w:rsidRDefault="00711B53" w:rsidP="00994272">
      <w:pPr>
        <w:pStyle w:val="ListParagraph"/>
        <w:numPr>
          <w:ilvl w:val="0"/>
          <w:numId w:val="30"/>
        </w:numPr>
        <w:spacing w:after="200" w:line="276" w:lineRule="auto"/>
        <w:ind w:left="1170"/>
      </w:pPr>
      <w:r>
        <w:t>Unit Purchasing Specialist</w:t>
      </w:r>
    </w:p>
    <w:p w14:paraId="0474BF79" w14:textId="018A9E85" w:rsidR="00711B53" w:rsidRDefault="00711B53" w:rsidP="00994272">
      <w:pPr>
        <w:pStyle w:val="ListParagraph"/>
        <w:numPr>
          <w:ilvl w:val="0"/>
          <w:numId w:val="30"/>
        </w:numPr>
        <w:spacing w:after="200" w:line="276" w:lineRule="auto"/>
        <w:ind w:left="1170"/>
      </w:pPr>
      <w:r>
        <w:t>Medical Services Coordinator</w:t>
      </w:r>
    </w:p>
    <w:p w14:paraId="0DE24313" w14:textId="3DF00F6F" w:rsidR="00711B53" w:rsidRDefault="00711B53" w:rsidP="00994272">
      <w:pPr>
        <w:pStyle w:val="ListParagraph"/>
        <w:numPr>
          <w:ilvl w:val="0"/>
          <w:numId w:val="30"/>
        </w:numPr>
        <w:spacing w:after="200" w:line="276" w:lineRule="auto"/>
        <w:ind w:left="1170"/>
      </w:pPr>
      <w:r>
        <w:t>Unit Support Coordinator</w:t>
      </w:r>
    </w:p>
    <w:p w14:paraId="3C33F9A2" w14:textId="3D8CFB3A" w:rsidR="00711B53" w:rsidRDefault="00711B53" w:rsidP="00994272">
      <w:pPr>
        <w:pStyle w:val="ListParagraph"/>
        <w:numPr>
          <w:ilvl w:val="0"/>
          <w:numId w:val="30"/>
        </w:numPr>
        <w:spacing w:after="200" w:line="276" w:lineRule="auto"/>
        <w:ind w:left="1170"/>
      </w:pPr>
      <w:r>
        <w:t>VR Unit Supervisor</w:t>
      </w:r>
    </w:p>
    <w:p w14:paraId="30FC8B80" w14:textId="648EC692" w:rsidR="00711B53" w:rsidRDefault="00711B53" w:rsidP="00994272">
      <w:pPr>
        <w:pStyle w:val="ListParagraph"/>
        <w:numPr>
          <w:ilvl w:val="0"/>
          <w:numId w:val="30"/>
        </w:numPr>
        <w:spacing w:after="200" w:line="276" w:lineRule="auto"/>
        <w:ind w:left="1170"/>
      </w:pPr>
      <w:r>
        <w:t>VR Unit Manager</w:t>
      </w:r>
    </w:p>
    <w:p w14:paraId="63808A8F" w14:textId="60AC83E3" w:rsidR="00711B53" w:rsidRDefault="00711B53" w:rsidP="00994272">
      <w:pPr>
        <w:pStyle w:val="ListParagraph"/>
        <w:numPr>
          <w:ilvl w:val="0"/>
          <w:numId w:val="30"/>
        </w:numPr>
        <w:spacing w:after="200" w:line="276" w:lineRule="auto"/>
        <w:ind w:left="1170"/>
      </w:pPr>
      <w:r>
        <w:t xml:space="preserve">Regional Quality Assurance Program Specialist </w:t>
      </w:r>
    </w:p>
    <w:p w14:paraId="555080B7" w14:textId="554C75FA" w:rsidR="00711B53" w:rsidRDefault="00711B53" w:rsidP="00994272">
      <w:pPr>
        <w:pStyle w:val="ListParagraph"/>
        <w:numPr>
          <w:ilvl w:val="0"/>
          <w:numId w:val="30"/>
        </w:numPr>
        <w:spacing w:after="200" w:line="276" w:lineRule="auto"/>
        <w:ind w:left="1170"/>
      </w:pPr>
      <w:r>
        <w:t xml:space="preserve">Regional Program Support Specialist </w:t>
      </w:r>
    </w:p>
    <w:p w14:paraId="0C66D47C" w14:textId="16E558E7" w:rsidR="00711B53" w:rsidRDefault="00711B53" w:rsidP="00994272">
      <w:pPr>
        <w:pStyle w:val="ListParagraph"/>
        <w:numPr>
          <w:ilvl w:val="0"/>
          <w:numId w:val="30"/>
        </w:numPr>
        <w:spacing w:after="200" w:line="276" w:lineRule="auto"/>
        <w:ind w:left="1170"/>
      </w:pPr>
      <w:r>
        <w:t>Deputy Regional Director</w:t>
      </w:r>
    </w:p>
    <w:p w14:paraId="5FF25104" w14:textId="45FA80C0" w:rsidR="00001FD2" w:rsidRDefault="00711B53" w:rsidP="00994272">
      <w:pPr>
        <w:pStyle w:val="ListParagraph"/>
        <w:numPr>
          <w:ilvl w:val="0"/>
          <w:numId w:val="30"/>
        </w:numPr>
        <w:spacing w:after="200" w:line="276" w:lineRule="auto"/>
        <w:ind w:left="1170"/>
      </w:pPr>
      <w:r>
        <w:t>Regional Director</w:t>
      </w:r>
    </w:p>
    <w:p w14:paraId="362A17A6" w14:textId="77777777" w:rsidR="00001FD2" w:rsidRDefault="00001FD2">
      <w:r>
        <w:br w:type="page"/>
      </w:r>
    </w:p>
    <w:p w14:paraId="4450A2F2" w14:textId="61392E93" w:rsidR="00862BA0" w:rsidRDefault="00862BA0" w:rsidP="00A73F2B">
      <w:pPr>
        <w:pStyle w:val="ListParagraph"/>
        <w:numPr>
          <w:ilvl w:val="0"/>
          <w:numId w:val="28"/>
        </w:numPr>
        <w:spacing w:after="200" w:line="276" w:lineRule="auto"/>
      </w:pPr>
      <w:r>
        <w:lastRenderedPageBreak/>
        <w:t xml:space="preserve">Local/regional staff </w:t>
      </w:r>
      <w:r w:rsidR="009939E6">
        <w:t>will review</w:t>
      </w:r>
      <w:r>
        <w:t xml:space="preserve"> the feedback </w:t>
      </w:r>
      <w:r w:rsidRPr="00403D69">
        <w:t>and work with the VR team and the provider to reach a resolution.</w:t>
      </w:r>
      <w:r w:rsidR="00E0555E">
        <w:t xml:space="preserve"> </w:t>
      </w:r>
    </w:p>
    <w:p w14:paraId="5FE7C64F" w14:textId="69EC8450" w:rsidR="00E3513D" w:rsidRDefault="00E3513D" w:rsidP="00A73F2B">
      <w:pPr>
        <w:pStyle w:val="ListParagraph"/>
        <w:numPr>
          <w:ilvl w:val="0"/>
          <w:numId w:val="28"/>
        </w:numPr>
        <w:spacing w:line="276" w:lineRule="auto"/>
      </w:pPr>
      <w:bookmarkStart w:id="0" w:name="_Hlk111474862"/>
      <w:bookmarkStart w:id="1" w:name="_Hlk112236846"/>
      <w:r>
        <w:t>Feedback will generally be resolved</w:t>
      </w:r>
      <w:r w:rsidR="00DE057B">
        <w:t xml:space="preserve"> </w:t>
      </w:r>
      <w:r w:rsidR="00381507">
        <w:t>with</w:t>
      </w:r>
      <w:r>
        <w:t xml:space="preserve">in 10 business days unless the </w:t>
      </w:r>
      <w:r w:rsidR="006C28C8">
        <w:t>feedback</w:t>
      </w:r>
      <w:r>
        <w:t xml:space="preserve"> involves suspected fraud, waste, or abuse (FWA)</w:t>
      </w:r>
      <w:r w:rsidR="00F0602B">
        <w:t>;</w:t>
      </w:r>
      <w:r>
        <w:t xml:space="preserve"> or </w:t>
      </w:r>
      <w:r w:rsidR="00F0602B">
        <w:t xml:space="preserve">the </w:t>
      </w:r>
      <w:r>
        <w:t xml:space="preserve">complexity of the </w:t>
      </w:r>
      <w:r w:rsidR="00F0602B">
        <w:t>review</w:t>
      </w:r>
      <w:r>
        <w:t xml:space="preserve"> requires additional time to </w:t>
      </w:r>
      <w:r w:rsidR="00F0602B">
        <w:t>review</w:t>
      </w:r>
      <w:r>
        <w:t xml:space="preserve"> the feedback and conclude a resolution. </w:t>
      </w:r>
    </w:p>
    <w:p w14:paraId="64918211" w14:textId="42D901D7" w:rsidR="007767DF" w:rsidRDefault="007767DF" w:rsidP="00A73F2B">
      <w:pPr>
        <w:pStyle w:val="ListParagraph"/>
        <w:numPr>
          <w:ilvl w:val="1"/>
          <w:numId w:val="28"/>
        </w:numPr>
        <w:spacing w:after="200" w:line="276" w:lineRule="auto"/>
      </w:pPr>
      <w:r>
        <w:t xml:space="preserve">If there is suspected FWA, the </w:t>
      </w:r>
      <w:r w:rsidR="00F0602B">
        <w:t>feedback</w:t>
      </w:r>
      <w:r>
        <w:t xml:space="preserve"> in</w:t>
      </w:r>
      <w:r w:rsidR="00F164F3">
        <w:t>form</w:t>
      </w:r>
      <w:r>
        <w:t xml:space="preserve">ation </w:t>
      </w:r>
      <w:r w:rsidR="00F0602B">
        <w:t>will be</w:t>
      </w:r>
      <w:r>
        <w:t xml:space="preserve"> forwarded to the TWC Office of Investigation and handled according to their processes and timelines.</w:t>
      </w:r>
      <w:r w:rsidR="008977BB">
        <w:t xml:space="preserve"> </w:t>
      </w:r>
    </w:p>
    <w:p w14:paraId="58B12D8C" w14:textId="25183198" w:rsidR="00B544B2" w:rsidRDefault="00E3513D" w:rsidP="00A73F2B">
      <w:pPr>
        <w:pStyle w:val="ListParagraph"/>
        <w:numPr>
          <w:ilvl w:val="1"/>
          <w:numId w:val="28"/>
        </w:numPr>
        <w:spacing w:line="276" w:lineRule="auto"/>
      </w:pPr>
      <w:r>
        <w:t xml:space="preserve">If the </w:t>
      </w:r>
      <w:r w:rsidR="00F0602B">
        <w:t>review</w:t>
      </w:r>
      <w:r>
        <w:t xml:space="preserve"> </w:t>
      </w:r>
      <w:r w:rsidR="00DE057B">
        <w:t xml:space="preserve">and resolution </w:t>
      </w:r>
      <w:r>
        <w:t xml:space="preserve">will require additional time beyond the 10 days, VRD staff will communicate in writing to the provider, updating the provider on the status of the </w:t>
      </w:r>
      <w:r w:rsidR="00F0602B">
        <w:t>revie</w:t>
      </w:r>
      <w:r w:rsidR="00DE057B">
        <w:t>w</w:t>
      </w:r>
      <w:r>
        <w:t>.</w:t>
      </w:r>
      <w:bookmarkEnd w:id="0"/>
      <w:r>
        <w:t xml:space="preserve"> </w:t>
      </w:r>
    </w:p>
    <w:bookmarkEnd w:id="1"/>
    <w:p w14:paraId="2E6C9E68" w14:textId="5C63C958" w:rsidR="003D3220" w:rsidRDefault="003D3220" w:rsidP="00A73F2B">
      <w:pPr>
        <w:pStyle w:val="ListParagraph"/>
        <w:numPr>
          <w:ilvl w:val="0"/>
          <w:numId w:val="28"/>
        </w:numPr>
        <w:spacing w:after="200" w:line="276" w:lineRule="auto"/>
      </w:pPr>
      <w:r>
        <w:t>Upon resolution, the local/regional staff will communicate the resolution to the provider in writing.</w:t>
      </w:r>
      <w:r w:rsidR="00E0555E">
        <w:t xml:space="preserve"> </w:t>
      </w:r>
    </w:p>
    <w:p w14:paraId="1FD7479B" w14:textId="5902CC12" w:rsidR="00DE057B" w:rsidRPr="00DE057B" w:rsidRDefault="00392D8B" w:rsidP="00A73F2B">
      <w:pPr>
        <w:pStyle w:val="ListParagraph"/>
        <w:numPr>
          <w:ilvl w:val="0"/>
          <w:numId w:val="28"/>
        </w:numPr>
        <w:spacing w:after="200" w:line="276" w:lineRule="auto"/>
        <w:rPr>
          <w:rStyle w:val="Hyperlink"/>
          <w:color w:val="auto"/>
        </w:rPr>
      </w:pPr>
      <w:r w:rsidRPr="008F274B">
        <w:t>If a resolution at the local</w:t>
      </w:r>
      <w:r w:rsidR="00001FD2">
        <w:t>/</w:t>
      </w:r>
      <w:r w:rsidRPr="008F274B">
        <w:t xml:space="preserve">regional level cannot be reached, the provider may escalate the feedback by completing </w:t>
      </w:r>
      <w:r w:rsidR="00DE057B">
        <w:t xml:space="preserve">Part 1 and 2 of </w:t>
      </w:r>
      <w:r w:rsidR="002351A2">
        <w:t>form VR1200</w:t>
      </w:r>
      <w:r w:rsidR="00DE057B">
        <w:t xml:space="preserve"> </w:t>
      </w:r>
      <w:r w:rsidRPr="008F274B">
        <w:t xml:space="preserve">and </w:t>
      </w:r>
      <w:r w:rsidR="00802E05">
        <w:t xml:space="preserve">emailing </w:t>
      </w:r>
      <w:r w:rsidR="00DE057B">
        <w:t>the</w:t>
      </w:r>
      <w:r w:rsidRPr="008F274B">
        <w:t xml:space="preserve"> </w:t>
      </w:r>
      <w:r w:rsidR="00B71C13">
        <w:t>f</w:t>
      </w:r>
      <w:r w:rsidR="00F164F3">
        <w:t>orm</w:t>
      </w:r>
      <w:r w:rsidRPr="008F274B">
        <w:t xml:space="preserve"> to</w:t>
      </w:r>
      <w:r w:rsidR="00612C55">
        <w:t xml:space="preserve"> the VRD state office </w:t>
      </w:r>
      <w:r w:rsidR="00802E05">
        <w:t>(</w:t>
      </w:r>
      <w:hyperlink r:id="rId13" w:history="1">
        <w:r w:rsidR="00994272" w:rsidRPr="002209A6">
          <w:rPr>
            <w:rStyle w:val="Hyperlink"/>
          </w:rPr>
          <w:t>vr.standards@twc.texas.gov</w:t>
        </w:r>
      </w:hyperlink>
      <w:r w:rsidR="00802E05">
        <w:rPr>
          <w:rStyle w:val="Hyperlink"/>
          <w:color w:val="auto"/>
        </w:rPr>
        <w:t>)</w:t>
      </w:r>
      <w:r w:rsidRPr="006A6345">
        <w:rPr>
          <w:rStyle w:val="Hyperlink"/>
          <w:color w:val="auto"/>
          <w:u w:val="none"/>
        </w:rPr>
        <w:t>.</w:t>
      </w:r>
      <w:r w:rsidR="000B1D39">
        <w:rPr>
          <w:rStyle w:val="Hyperlink"/>
          <w:color w:val="auto"/>
          <w:u w:val="none"/>
        </w:rPr>
        <w:t xml:space="preserve"> </w:t>
      </w:r>
    </w:p>
    <w:p w14:paraId="635E89B2" w14:textId="406FA419" w:rsidR="00392D8B" w:rsidRPr="008F274B" w:rsidRDefault="000B1D39" w:rsidP="00DE057B">
      <w:pPr>
        <w:pStyle w:val="ListParagraph"/>
        <w:numPr>
          <w:ilvl w:val="1"/>
          <w:numId w:val="28"/>
        </w:numPr>
        <w:spacing w:after="200" w:line="276" w:lineRule="auto"/>
        <w:rPr>
          <w:rStyle w:val="Hyperlink"/>
          <w:color w:val="auto"/>
        </w:rPr>
      </w:pPr>
      <w:r>
        <w:rPr>
          <w:rStyle w:val="Hyperlink"/>
          <w:color w:val="auto"/>
          <w:u w:val="none"/>
        </w:rPr>
        <w:t xml:space="preserve">The subject line of the email </w:t>
      </w:r>
      <w:r w:rsidR="00A326A4">
        <w:rPr>
          <w:rStyle w:val="Hyperlink"/>
          <w:color w:val="auto"/>
          <w:u w:val="none"/>
        </w:rPr>
        <w:t>must</w:t>
      </w:r>
      <w:r>
        <w:rPr>
          <w:rStyle w:val="Hyperlink"/>
          <w:color w:val="auto"/>
          <w:u w:val="none"/>
        </w:rPr>
        <w:t xml:space="preserve"> read, “Provider Feedback </w:t>
      </w:r>
      <w:r w:rsidR="00F164F3">
        <w:rPr>
          <w:rStyle w:val="Hyperlink"/>
          <w:color w:val="auto"/>
          <w:u w:val="none"/>
        </w:rPr>
        <w:t>Form</w:t>
      </w:r>
      <w:r>
        <w:rPr>
          <w:rStyle w:val="Hyperlink"/>
          <w:color w:val="auto"/>
          <w:u w:val="none"/>
        </w:rPr>
        <w:t xml:space="preserve"> VR1200 </w:t>
      </w:r>
      <w:r w:rsidR="00A326A4">
        <w:rPr>
          <w:rStyle w:val="Hyperlink"/>
          <w:color w:val="auto"/>
          <w:u w:val="none"/>
        </w:rPr>
        <w:t>–</w:t>
      </w:r>
      <w:r>
        <w:rPr>
          <w:rStyle w:val="Hyperlink"/>
          <w:color w:val="auto"/>
          <w:u w:val="none"/>
        </w:rPr>
        <w:t xml:space="preserve"> </w:t>
      </w:r>
      <w:r w:rsidR="00802E05">
        <w:rPr>
          <w:rStyle w:val="Hyperlink"/>
          <w:color w:val="auto"/>
          <w:u w:val="none"/>
        </w:rPr>
        <w:t>[</w:t>
      </w:r>
      <w:r w:rsidR="006176E6">
        <w:rPr>
          <w:rStyle w:val="Hyperlink"/>
          <w:color w:val="auto"/>
          <w:u w:val="none"/>
        </w:rPr>
        <w:t xml:space="preserve">Insert </w:t>
      </w:r>
      <w:r w:rsidR="00A326A4">
        <w:rPr>
          <w:rStyle w:val="Hyperlink"/>
          <w:color w:val="auto"/>
          <w:u w:val="none"/>
        </w:rPr>
        <w:t>Provider Name</w:t>
      </w:r>
      <w:r w:rsidR="00802E05">
        <w:rPr>
          <w:rStyle w:val="Hyperlink"/>
          <w:color w:val="auto"/>
          <w:u w:val="none"/>
        </w:rPr>
        <w:t>]</w:t>
      </w:r>
      <w:r w:rsidR="00A326A4">
        <w:rPr>
          <w:rStyle w:val="Hyperlink"/>
          <w:color w:val="auto"/>
          <w:u w:val="none"/>
        </w:rPr>
        <w:t>”</w:t>
      </w:r>
      <w:r w:rsidR="00334874">
        <w:rPr>
          <w:rStyle w:val="Hyperlink"/>
          <w:color w:val="auto"/>
          <w:u w:val="none"/>
        </w:rPr>
        <w:t xml:space="preserve">, which allows </w:t>
      </w:r>
      <w:r w:rsidR="00223AD9">
        <w:rPr>
          <w:rStyle w:val="Hyperlink"/>
          <w:color w:val="auto"/>
          <w:u w:val="none"/>
        </w:rPr>
        <w:t>s</w:t>
      </w:r>
      <w:r w:rsidR="00334874">
        <w:rPr>
          <w:rStyle w:val="Hyperlink"/>
          <w:color w:val="auto"/>
          <w:u w:val="none"/>
        </w:rPr>
        <w:t xml:space="preserve">tate </w:t>
      </w:r>
      <w:r w:rsidR="00223AD9">
        <w:rPr>
          <w:rStyle w:val="Hyperlink"/>
          <w:color w:val="auto"/>
          <w:u w:val="none"/>
        </w:rPr>
        <w:t>o</w:t>
      </w:r>
      <w:r w:rsidR="00334874">
        <w:rPr>
          <w:rStyle w:val="Hyperlink"/>
          <w:color w:val="auto"/>
          <w:u w:val="none"/>
        </w:rPr>
        <w:t xml:space="preserve">ffice </w:t>
      </w:r>
      <w:r w:rsidR="00030C1C">
        <w:rPr>
          <w:rStyle w:val="Hyperlink"/>
          <w:color w:val="auto"/>
          <w:u w:val="none"/>
        </w:rPr>
        <w:t xml:space="preserve">staff </w:t>
      </w:r>
      <w:r w:rsidR="00334874">
        <w:rPr>
          <w:rStyle w:val="Hyperlink"/>
          <w:color w:val="auto"/>
          <w:u w:val="none"/>
        </w:rPr>
        <w:t>to quickly identify the email as time sensitive.</w:t>
      </w:r>
      <w:r w:rsidR="009D7D09">
        <w:rPr>
          <w:rStyle w:val="Hyperlink"/>
          <w:color w:val="auto"/>
          <w:u w:val="none"/>
        </w:rPr>
        <w:t xml:space="preserve"> </w:t>
      </w:r>
      <w:bookmarkStart w:id="2" w:name="_Hlk112236474"/>
      <w:r w:rsidR="007F1E92" w:rsidRPr="007F1E92">
        <w:t xml:space="preserve">The completion and submission of the </w:t>
      </w:r>
      <w:r w:rsidR="00F164F3">
        <w:t>form</w:t>
      </w:r>
      <w:r w:rsidR="002351A2">
        <w:t>,</w:t>
      </w:r>
      <w:r w:rsidR="007F1E92" w:rsidRPr="007F1E92">
        <w:t xml:space="preserve"> per the instructions</w:t>
      </w:r>
      <w:r w:rsidR="002351A2">
        <w:t>,</w:t>
      </w:r>
      <w:r w:rsidR="007F1E92" w:rsidRPr="007F1E92">
        <w:t xml:space="preserve"> are the responsibility of the provider.</w:t>
      </w:r>
      <w:bookmarkEnd w:id="2"/>
      <w:r w:rsidR="008977BB">
        <w:t xml:space="preserve"> </w:t>
      </w:r>
    </w:p>
    <w:p w14:paraId="4C86B6D0" w14:textId="71195D9F" w:rsidR="00470256" w:rsidRDefault="00DD73F9" w:rsidP="00A73F2B">
      <w:pPr>
        <w:pStyle w:val="ListParagraph"/>
        <w:numPr>
          <w:ilvl w:val="0"/>
          <w:numId w:val="28"/>
        </w:numPr>
        <w:spacing w:after="200" w:line="276" w:lineRule="auto"/>
        <w:rPr>
          <w:rStyle w:val="Hyperlink"/>
          <w:color w:val="auto"/>
          <w:u w:val="none"/>
        </w:rPr>
      </w:pPr>
      <w:r>
        <w:rPr>
          <w:rStyle w:val="Hyperlink"/>
          <w:color w:val="auto"/>
          <w:u w:val="none"/>
        </w:rPr>
        <w:t xml:space="preserve">Once the completed </w:t>
      </w:r>
      <w:r w:rsidR="00F164F3">
        <w:rPr>
          <w:rStyle w:val="Hyperlink"/>
          <w:color w:val="auto"/>
          <w:u w:val="none"/>
        </w:rPr>
        <w:t>form</w:t>
      </w:r>
      <w:r>
        <w:rPr>
          <w:rStyle w:val="Hyperlink"/>
          <w:color w:val="auto"/>
          <w:u w:val="none"/>
        </w:rPr>
        <w:t xml:space="preserve"> is received, s</w:t>
      </w:r>
      <w:r w:rsidR="008F274B" w:rsidRPr="008F274B">
        <w:rPr>
          <w:rStyle w:val="Hyperlink"/>
          <w:color w:val="auto"/>
          <w:u w:val="none"/>
        </w:rPr>
        <w:t xml:space="preserve">tate office staff will review and assign </w:t>
      </w:r>
      <w:r w:rsidR="00802E05">
        <w:rPr>
          <w:rStyle w:val="Hyperlink"/>
          <w:color w:val="auto"/>
          <w:u w:val="none"/>
        </w:rPr>
        <w:t>the form</w:t>
      </w:r>
      <w:r w:rsidR="008F274B" w:rsidRPr="008F274B">
        <w:rPr>
          <w:rStyle w:val="Hyperlink"/>
          <w:color w:val="auto"/>
          <w:u w:val="none"/>
        </w:rPr>
        <w:t xml:space="preserve"> to the D</w:t>
      </w:r>
      <w:r w:rsidR="006A6345">
        <w:rPr>
          <w:rStyle w:val="Hyperlink"/>
          <w:color w:val="auto"/>
          <w:u w:val="none"/>
        </w:rPr>
        <w:t>e</w:t>
      </w:r>
      <w:r w:rsidR="001B2B27">
        <w:rPr>
          <w:rStyle w:val="Hyperlink"/>
          <w:color w:val="auto"/>
          <w:u w:val="none"/>
        </w:rPr>
        <w:t xml:space="preserve">puty </w:t>
      </w:r>
      <w:r w:rsidR="008F274B" w:rsidRPr="008F274B">
        <w:rPr>
          <w:rStyle w:val="Hyperlink"/>
          <w:color w:val="auto"/>
          <w:u w:val="none"/>
        </w:rPr>
        <w:t>R</w:t>
      </w:r>
      <w:r w:rsidR="001B2B27">
        <w:rPr>
          <w:rStyle w:val="Hyperlink"/>
          <w:color w:val="auto"/>
          <w:u w:val="none"/>
        </w:rPr>
        <w:t xml:space="preserve">egional </w:t>
      </w:r>
      <w:r w:rsidR="008F274B" w:rsidRPr="008F274B">
        <w:rPr>
          <w:rStyle w:val="Hyperlink"/>
          <w:color w:val="auto"/>
          <w:u w:val="none"/>
        </w:rPr>
        <w:t>D</w:t>
      </w:r>
      <w:r w:rsidR="001B2B27">
        <w:rPr>
          <w:rStyle w:val="Hyperlink"/>
          <w:color w:val="auto"/>
          <w:u w:val="none"/>
        </w:rPr>
        <w:t>irector</w:t>
      </w:r>
      <w:r w:rsidR="00470256">
        <w:rPr>
          <w:rStyle w:val="Hyperlink"/>
          <w:color w:val="auto"/>
          <w:u w:val="none"/>
        </w:rPr>
        <w:t xml:space="preserve"> (DRD)</w:t>
      </w:r>
      <w:r w:rsidR="008F274B" w:rsidRPr="008F274B">
        <w:rPr>
          <w:rStyle w:val="Hyperlink"/>
          <w:color w:val="auto"/>
          <w:u w:val="none"/>
        </w:rPr>
        <w:t xml:space="preserve"> of the provider</w:t>
      </w:r>
      <w:r w:rsidR="00381507">
        <w:rPr>
          <w:rStyle w:val="Hyperlink"/>
          <w:color w:val="auto"/>
          <w:u w:val="none"/>
        </w:rPr>
        <w:t>’</w:t>
      </w:r>
      <w:r w:rsidR="008F274B" w:rsidRPr="008F274B">
        <w:rPr>
          <w:rStyle w:val="Hyperlink"/>
          <w:color w:val="auto"/>
          <w:u w:val="none"/>
        </w:rPr>
        <w:t>s headquarter</w:t>
      </w:r>
      <w:r w:rsidR="00026309">
        <w:rPr>
          <w:rStyle w:val="Hyperlink"/>
          <w:color w:val="auto"/>
          <w:u w:val="none"/>
        </w:rPr>
        <w:t>s</w:t>
      </w:r>
      <w:r w:rsidR="008F274B" w:rsidRPr="008F274B">
        <w:rPr>
          <w:rStyle w:val="Hyperlink"/>
          <w:color w:val="auto"/>
          <w:u w:val="none"/>
        </w:rPr>
        <w:t>.</w:t>
      </w:r>
      <w:r w:rsidR="00580F6C">
        <w:rPr>
          <w:rStyle w:val="Hyperlink"/>
          <w:color w:val="auto"/>
          <w:u w:val="none"/>
        </w:rPr>
        <w:t xml:space="preserve"> State office staff </w:t>
      </w:r>
      <w:r w:rsidR="008A507F">
        <w:rPr>
          <w:rStyle w:val="Hyperlink"/>
          <w:color w:val="auto"/>
          <w:u w:val="none"/>
        </w:rPr>
        <w:t xml:space="preserve">will track the timeline and progress of the submitted feedback. </w:t>
      </w:r>
    </w:p>
    <w:p w14:paraId="1D985702" w14:textId="285017D8" w:rsidR="008F274B" w:rsidRPr="008F274B" w:rsidRDefault="00470256" w:rsidP="00A73F2B">
      <w:pPr>
        <w:pStyle w:val="ListParagraph"/>
        <w:numPr>
          <w:ilvl w:val="0"/>
          <w:numId w:val="28"/>
        </w:numPr>
        <w:spacing w:after="200" w:line="276" w:lineRule="auto"/>
        <w:rPr>
          <w:rStyle w:val="Hyperlink"/>
          <w:color w:val="auto"/>
          <w:u w:val="none"/>
        </w:rPr>
      </w:pPr>
      <w:r>
        <w:rPr>
          <w:rStyle w:val="Hyperlink"/>
          <w:color w:val="auto"/>
          <w:u w:val="none"/>
        </w:rPr>
        <w:t xml:space="preserve">The DRD will </w:t>
      </w:r>
      <w:r w:rsidR="004C08A6">
        <w:rPr>
          <w:rStyle w:val="Hyperlink"/>
          <w:color w:val="auto"/>
          <w:u w:val="none"/>
        </w:rPr>
        <w:t>review</w:t>
      </w:r>
      <w:r>
        <w:rPr>
          <w:rStyle w:val="Hyperlink"/>
          <w:color w:val="auto"/>
          <w:u w:val="none"/>
        </w:rPr>
        <w:t xml:space="preserve"> </w:t>
      </w:r>
      <w:r w:rsidR="00521759">
        <w:rPr>
          <w:rStyle w:val="Hyperlink"/>
          <w:color w:val="auto"/>
          <w:u w:val="none"/>
        </w:rPr>
        <w:t>f</w:t>
      </w:r>
      <w:r w:rsidR="00F164F3">
        <w:rPr>
          <w:rStyle w:val="Hyperlink"/>
          <w:color w:val="auto"/>
          <w:u w:val="none"/>
        </w:rPr>
        <w:t>orm</w:t>
      </w:r>
      <w:r w:rsidR="003B5A16">
        <w:rPr>
          <w:rStyle w:val="Hyperlink"/>
          <w:color w:val="auto"/>
          <w:u w:val="none"/>
        </w:rPr>
        <w:t xml:space="preserve"> VR1200 and assign it to the </w:t>
      </w:r>
      <w:r w:rsidR="00ED6AB9" w:rsidRPr="00ED6AB9">
        <w:rPr>
          <w:rFonts w:eastAsia="Calibri"/>
          <w:szCs w:val="22"/>
        </w:rPr>
        <w:t xml:space="preserve">appropriate VRD staff to </w:t>
      </w:r>
      <w:r w:rsidR="00BA6C58">
        <w:rPr>
          <w:rFonts w:eastAsia="Calibri"/>
          <w:szCs w:val="22"/>
        </w:rPr>
        <w:t>review</w:t>
      </w:r>
      <w:r w:rsidR="00ED6AB9" w:rsidRPr="00ED6AB9">
        <w:rPr>
          <w:rFonts w:eastAsia="Calibri"/>
          <w:szCs w:val="22"/>
        </w:rPr>
        <w:t xml:space="preserve"> and resolve the feedbac</w:t>
      </w:r>
      <w:r w:rsidR="00213029">
        <w:rPr>
          <w:rFonts w:eastAsia="Calibri"/>
          <w:szCs w:val="22"/>
        </w:rPr>
        <w:t>k</w:t>
      </w:r>
      <w:r w:rsidR="00BA6C58">
        <w:rPr>
          <w:rFonts w:eastAsia="Calibri"/>
          <w:szCs w:val="22"/>
        </w:rPr>
        <w:t xml:space="preserve">. </w:t>
      </w:r>
      <w:r w:rsidR="00580F6C">
        <w:rPr>
          <w:rFonts w:eastAsia="Calibri"/>
          <w:szCs w:val="22"/>
        </w:rPr>
        <w:t xml:space="preserve">The DRD will </w:t>
      </w:r>
      <w:r w:rsidR="00213029">
        <w:rPr>
          <w:rFonts w:eastAsia="Calibri"/>
          <w:szCs w:val="22"/>
        </w:rPr>
        <w:t>track the timeline and progress</w:t>
      </w:r>
      <w:r w:rsidR="00580F6C">
        <w:rPr>
          <w:rFonts w:eastAsia="Calibri"/>
          <w:szCs w:val="22"/>
        </w:rPr>
        <w:t xml:space="preserve"> of the </w:t>
      </w:r>
      <w:r w:rsidR="008A507F">
        <w:rPr>
          <w:rFonts w:eastAsia="Calibri"/>
          <w:szCs w:val="22"/>
        </w:rPr>
        <w:t>submitted feedback</w:t>
      </w:r>
      <w:r w:rsidR="00213029">
        <w:rPr>
          <w:rFonts w:eastAsia="Calibri"/>
          <w:szCs w:val="22"/>
        </w:rPr>
        <w:t>.</w:t>
      </w:r>
      <w:r w:rsidR="008A507F">
        <w:rPr>
          <w:rFonts w:eastAsia="Calibri"/>
          <w:szCs w:val="22"/>
        </w:rPr>
        <w:t xml:space="preserve"> </w:t>
      </w:r>
      <w:r w:rsidR="00213029">
        <w:rPr>
          <w:rFonts w:eastAsia="Calibri"/>
          <w:szCs w:val="22"/>
        </w:rPr>
        <w:t xml:space="preserve"> </w:t>
      </w:r>
    </w:p>
    <w:p w14:paraId="0690F4A5" w14:textId="23AF8586" w:rsidR="002C22D0" w:rsidRDefault="00AE369D" w:rsidP="00A73F2B">
      <w:pPr>
        <w:pStyle w:val="ListParagraph"/>
        <w:numPr>
          <w:ilvl w:val="0"/>
          <w:numId w:val="28"/>
        </w:numPr>
        <w:spacing w:after="200" w:line="276" w:lineRule="auto"/>
      </w:pPr>
      <w:r>
        <w:t xml:space="preserve">The assigned staff will </w:t>
      </w:r>
      <w:r w:rsidR="004C08A6">
        <w:t>review</w:t>
      </w:r>
      <w:r>
        <w:t xml:space="preserve"> the feedback and work with the VR team and the provider to reach a resolution. </w:t>
      </w:r>
      <w:r w:rsidR="00CB73B7">
        <w:t xml:space="preserve">The </w:t>
      </w:r>
      <w:r w:rsidR="005916EF">
        <w:t xml:space="preserve">staff working to resolve the feedback </w:t>
      </w:r>
      <w:r w:rsidR="00A32D6A">
        <w:t xml:space="preserve">may collaborate with the </w:t>
      </w:r>
      <w:r w:rsidR="0053383F">
        <w:t>Regional Director (RD), DRD</w:t>
      </w:r>
      <w:r w:rsidR="002351A2">
        <w:t>,</w:t>
      </w:r>
      <w:r w:rsidR="00A32D6A">
        <w:t xml:space="preserve"> or</w:t>
      </w:r>
      <w:r w:rsidR="0053383F">
        <w:t xml:space="preserve"> state office</w:t>
      </w:r>
      <w:r w:rsidR="00730F2C">
        <w:t xml:space="preserve"> as needed. </w:t>
      </w:r>
    </w:p>
    <w:p w14:paraId="1F139F6E" w14:textId="4BFB65A3" w:rsidR="00A73F2B" w:rsidRDefault="00A73F2B" w:rsidP="00DD314D">
      <w:pPr>
        <w:pStyle w:val="ListParagraph"/>
        <w:numPr>
          <w:ilvl w:val="0"/>
          <w:numId w:val="28"/>
        </w:numPr>
        <w:spacing w:line="276" w:lineRule="auto"/>
      </w:pPr>
      <w:r>
        <w:t>Feedback will be resolved</w:t>
      </w:r>
      <w:r w:rsidR="00DD314D">
        <w:t xml:space="preserve"> in accordance with #3 </w:t>
      </w:r>
      <w:r w:rsidR="002351A2">
        <w:t xml:space="preserve">of these instructions, </w:t>
      </w:r>
      <w:r w:rsidR="00DD314D">
        <w:t>as stated above</w:t>
      </w:r>
      <w:r w:rsidR="00543815">
        <w:t>.</w:t>
      </w:r>
    </w:p>
    <w:p w14:paraId="522100CD" w14:textId="45A00F44" w:rsidR="00AE369D" w:rsidRDefault="002C22D0" w:rsidP="00A73F2B">
      <w:pPr>
        <w:pStyle w:val="ListParagraph"/>
        <w:numPr>
          <w:ilvl w:val="0"/>
          <w:numId w:val="28"/>
        </w:numPr>
        <w:spacing w:after="200" w:line="276" w:lineRule="auto"/>
      </w:pPr>
      <w:r>
        <w:t>Upon resolution, t</w:t>
      </w:r>
      <w:r w:rsidR="00AE369D">
        <w:t xml:space="preserve">he assigned staff will complete Part 3 of </w:t>
      </w:r>
      <w:r w:rsidR="00AB5B53">
        <w:t>f</w:t>
      </w:r>
      <w:r w:rsidR="00F164F3">
        <w:t>orm</w:t>
      </w:r>
      <w:r>
        <w:t xml:space="preserve"> </w:t>
      </w:r>
      <w:r w:rsidR="00AE369D">
        <w:t>VR1200</w:t>
      </w:r>
      <w:r w:rsidR="002351A2">
        <w:t xml:space="preserve"> </w:t>
      </w:r>
      <w:r w:rsidR="00AE369D">
        <w:t xml:space="preserve">and </w:t>
      </w:r>
      <w:r>
        <w:t>email</w:t>
      </w:r>
      <w:r w:rsidR="00AE369D">
        <w:t xml:space="preserve"> it back to the DRD.</w:t>
      </w:r>
    </w:p>
    <w:p w14:paraId="3DD28996" w14:textId="7D98A277" w:rsidR="00FB5CEB" w:rsidRDefault="00FB5CEB" w:rsidP="00A73F2B">
      <w:pPr>
        <w:pStyle w:val="ListParagraph"/>
        <w:numPr>
          <w:ilvl w:val="0"/>
          <w:numId w:val="28"/>
        </w:numPr>
        <w:spacing w:after="200" w:line="276" w:lineRule="auto"/>
      </w:pPr>
      <w:r>
        <w:t>Upon review, the DRD will communicate the resolution</w:t>
      </w:r>
      <w:r w:rsidR="002351A2">
        <w:t xml:space="preserve"> by emailing the completed VR1200</w:t>
      </w:r>
      <w:r>
        <w:t xml:space="preserve"> to the provider, </w:t>
      </w:r>
      <w:r w:rsidR="00481D52">
        <w:t>RD</w:t>
      </w:r>
      <w:r>
        <w:t>, and state office</w:t>
      </w:r>
      <w:r w:rsidR="004F260A">
        <w:t xml:space="preserve"> </w:t>
      </w:r>
      <w:r w:rsidR="00CD5FA7">
        <w:t xml:space="preserve">staff </w:t>
      </w:r>
      <w:r w:rsidR="00802E05">
        <w:t>(</w:t>
      </w:r>
      <w:hyperlink r:id="rId14" w:history="1">
        <w:r w:rsidR="00802E05" w:rsidRPr="00802E05">
          <w:rPr>
            <w:rStyle w:val="Hyperlink"/>
            <w:rFonts w:cs="Arial"/>
          </w:rPr>
          <w:t>vr.standards@twc.texas.gov</w:t>
        </w:r>
      </w:hyperlink>
      <w:r w:rsidR="00802E05">
        <w:rPr>
          <w:rFonts w:cs="Arial"/>
        </w:rPr>
        <w:t>)</w:t>
      </w:r>
      <w:r>
        <w:t>.</w:t>
      </w:r>
    </w:p>
    <w:p w14:paraId="3B6686C4" w14:textId="2D097FCB" w:rsidR="001851A4" w:rsidRDefault="001851A4">
      <w:r>
        <w:br w:type="page"/>
      </w:r>
    </w:p>
    <w:p w14:paraId="60786C2E" w14:textId="77777777" w:rsidR="001851A4" w:rsidRDefault="001851A4" w:rsidP="001851A4">
      <w:pPr>
        <w:pStyle w:val="ListParagraph"/>
        <w:spacing w:after="200" w:line="276" w:lineRule="auto"/>
        <w:ind w:left="430"/>
      </w:pPr>
    </w:p>
    <w:p w14:paraId="779EC094" w14:textId="1A360C86" w:rsidR="00081360" w:rsidRDefault="00F164F3" w:rsidP="00C44530">
      <w:pPr>
        <w:pStyle w:val="Heading1"/>
        <w:jc w:val="left"/>
      </w:pPr>
      <w:r>
        <w:t>Form</w:t>
      </w:r>
      <w:r w:rsidR="00B63AAB">
        <w:t xml:space="preserve"> </w:t>
      </w:r>
      <w:r w:rsidR="006D779C">
        <w:t xml:space="preserve">VR1200 </w:t>
      </w:r>
      <w:r w:rsidR="00A4681A">
        <w:t>Instructions</w:t>
      </w:r>
    </w:p>
    <w:p w14:paraId="0FEDE66A" w14:textId="639DBBA5" w:rsidR="009D739A" w:rsidRPr="009D739A" w:rsidRDefault="009D739A" w:rsidP="009D739A">
      <w:pPr>
        <w:spacing w:after="120" w:line="276" w:lineRule="auto"/>
        <w:rPr>
          <w:rFonts w:eastAsia="Calibri" w:cs="Arial"/>
          <w:b/>
        </w:rPr>
      </w:pPr>
      <w:r w:rsidRPr="009D739A">
        <w:rPr>
          <w:rFonts w:eastAsia="Calibri" w:cs="Arial"/>
          <w:color w:val="000000"/>
          <w:szCs w:val="22"/>
        </w:rPr>
        <w:t xml:space="preserve">Form VR1200 </w:t>
      </w:r>
      <w:r w:rsidR="00481D52">
        <w:rPr>
          <w:rFonts w:eastAsia="Calibri" w:cs="Arial"/>
          <w:color w:val="000000"/>
          <w:szCs w:val="22"/>
        </w:rPr>
        <w:t>allows</w:t>
      </w:r>
      <w:r w:rsidRPr="009D739A">
        <w:rPr>
          <w:rFonts w:eastAsia="Calibri" w:cs="Arial"/>
          <w:color w:val="000000"/>
          <w:szCs w:val="22"/>
        </w:rPr>
        <w:t xml:space="preserve"> VRD providers to escalate feedback (concern, dispute, or complaint) that was </w:t>
      </w:r>
      <w:r w:rsidR="002351A2">
        <w:rPr>
          <w:rFonts w:eastAsia="Calibri" w:cs="Arial"/>
          <w:color w:val="000000"/>
          <w:szCs w:val="22"/>
        </w:rPr>
        <w:t>not</w:t>
      </w:r>
      <w:r w:rsidRPr="009D739A">
        <w:rPr>
          <w:rFonts w:eastAsia="Calibri" w:cs="Arial"/>
          <w:color w:val="000000"/>
          <w:szCs w:val="22"/>
        </w:rPr>
        <w:t xml:space="preserve"> resolved at the local and/or regional level to the VRD state office. The completion and submission of the form, per the instructions, </w:t>
      </w:r>
      <w:r w:rsidR="002351A2">
        <w:rPr>
          <w:rFonts w:eastAsia="Calibri" w:cs="Arial"/>
          <w:color w:val="000000"/>
          <w:szCs w:val="22"/>
        </w:rPr>
        <w:t>is</w:t>
      </w:r>
      <w:r w:rsidRPr="009D739A">
        <w:rPr>
          <w:rFonts w:eastAsia="Calibri" w:cs="Arial"/>
          <w:color w:val="000000"/>
          <w:szCs w:val="22"/>
        </w:rPr>
        <w:t xml:space="preserve"> the responsibility of the provider.</w:t>
      </w:r>
      <w:r w:rsidRPr="009D739A">
        <w:rPr>
          <w:rFonts w:eastAsia="Calibri"/>
          <w:szCs w:val="22"/>
        </w:rPr>
        <w:t xml:space="preserve"> </w:t>
      </w:r>
      <w:r w:rsidRPr="009D739A">
        <w:rPr>
          <w:rFonts w:eastAsia="Calibri" w:cs="Arial"/>
          <w:color w:val="000000"/>
          <w:szCs w:val="22"/>
        </w:rPr>
        <w:t>The form signature may be written or electronic (typed). If the signature is electronic, the form must be submitted via the provider’s email account. The VRD state office will retain completed VR1200 form records.</w:t>
      </w:r>
    </w:p>
    <w:p w14:paraId="34AD21D0" w14:textId="77777777" w:rsidR="009D739A" w:rsidRPr="009D739A" w:rsidRDefault="009D739A" w:rsidP="009D739A">
      <w:pPr>
        <w:rPr>
          <w:rFonts w:eastAsia="Calibri" w:cs="Arial"/>
          <w:b/>
        </w:rPr>
      </w:pPr>
      <w:r w:rsidRPr="009D739A">
        <w:rPr>
          <w:rFonts w:eastAsia="Calibri" w:cs="Arial"/>
          <w:b/>
        </w:rPr>
        <w:t>Instructions:</w:t>
      </w:r>
    </w:p>
    <w:p w14:paraId="778995B0" w14:textId="77777777" w:rsidR="003F3EE2" w:rsidRPr="003F3EE2" w:rsidRDefault="003F3EE2" w:rsidP="003F3EE2">
      <w:pPr>
        <w:numPr>
          <w:ilvl w:val="0"/>
          <w:numId w:val="31"/>
        </w:numPr>
        <w:spacing w:line="276" w:lineRule="auto"/>
        <w:rPr>
          <w:rFonts w:eastAsia="Calibri" w:cs="Arial"/>
          <w:szCs w:val="22"/>
        </w:rPr>
      </w:pPr>
      <w:r w:rsidRPr="003F3EE2">
        <w:rPr>
          <w:rFonts w:eastAsia="Calibri" w:cs="Arial"/>
          <w:szCs w:val="22"/>
        </w:rPr>
        <w:t>The Provider will complete each field in Part 1 and Part 2 of Form VR1200.</w:t>
      </w:r>
    </w:p>
    <w:p w14:paraId="74408974" w14:textId="77777777" w:rsidR="003F3EE2" w:rsidRPr="003F3EE2" w:rsidRDefault="003F3EE2" w:rsidP="003F3EE2">
      <w:pPr>
        <w:numPr>
          <w:ilvl w:val="0"/>
          <w:numId w:val="31"/>
        </w:numPr>
        <w:spacing w:line="276" w:lineRule="auto"/>
        <w:rPr>
          <w:rFonts w:eastAsia="Calibri" w:cs="Arial"/>
          <w:szCs w:val="22"/>
        </w:rPr>
      </w:pPr>
      <w:r w:rsidRPr="003F3EE2">
        <w:rPr>
          <w:rFonts w:eastAsia="Calibri" w:cs="Arial"/>
          <w:szCs w:val="22"/>
        </w:rPr>
        <w:t xml:space="preserve">The Provider will attach and email the completed VR1200 form and any additional documentation or correspondence to support the escalated feedback to </w:t>
      </w:r>
      <w:hyperlink r:id="rId15" w:history="1">
        <w:r w:rsidRPr="003F3EE2">
          <w:rPr>
            <w:rStyle w:val="Hyperlink"/>
            <w:rFonts w:eastAsia="Calibri" w:cs="Arial"/>
            <w:szCs w:val="22"/>
          </w:rPr>
          <w:t>vr.standards@twc.texas.gov</w:t>
        </w:r>
      </w:hyperlink>
      <w:r w:rsidRPr="003F3EE2">
        <w:rPr>
          <w:rFonts w:eastAsia="Calibri" w:cs="Arial"/>
          <w:szCs w:val="22"/>
        </w:rPr>
        <w:t xml:space="preserve">. </w:t>
      </w:r>
    </w:p>
    <w:p w14:paraId="6AE6258B" w14:textId="77777777" w:rsidR="003F3EE2" w:rsidRPr="003F3EE2" w:rsidRDefault="003F3EE2" w:rsidP="003F3EE2">
      <w:pPr>
        <w:numPr>
          <w:ilvl w:val="0"/>
          <w:numId w:val="31"/>
        </w:numPr>
        <w:spacing w:line="276" w:lineRule="auto"/>
        <w:rPr>
          <w:rFonts w:eastAsia="Calibri" w:cs="Arial"/>
          <w:szCs w:val="22"/>
        </w:rPr>
      </w:pPr>
      <w:r w:rsidRPr="003F3EE2">
        <w:rPr>
          <w:rFonts w:eastAsia="Calibri" w:cs="Arial"/>
          <w:szCs w:val="22"/>
        </w:rPr>
        <w:t>Upon resolution, the VRD staff will complete each field in Part 3 of Form VR1200.</w:t>
      </w:r>
    </w:p>
    <w:p w14:paraId="1A3B2FD2" w14:textId="5F8FFC62" w:rsidR="003F3EE2" w:rsidRPr="003F3EE2" w:rsidRDefault="003F3EE2" w:rsidP="003F3EE2">
      <w:pPr>
        <w:numPr>
          <w:ilvl w:val="0"/>
          <w:numId w:val="31"/>
        </w:numPr>
        <w:spacing w:line="276" w:lineRule="auto"/>
        <w:rPr>
          <w:rFonts w:eastAsia="Calibri" w:cs="Arial"/>
          <w:szCs w:val="22"/>
        </w:rPr>
      </w:pPr>
      <w:r w:rsidRPr="003F3EE2">
        <w:rPr>
          <w:rFonts w:eastAsia="Calibri" w:cs="Arial"/>
          <w:szCs w:val="22"/>
        </w:rPr>
        <w:t xml:space="preserve">The assigned Deputy Regional Director (DRD) will email the completed and approved form to state office mailbox </w:t>
      </w:r>
      <w:r>
        <w:rPr>
          <w:rFonts w:eastAsia="Calibri" w:cs="Arial"/>
          <w:szCs w:val="22"/>
        </w:rPr>
        <w:t>(</w:t>
      </w:r>
      <w:hyperlink r:id="rId16" w:history="1">
        <w:r w:rsidRPr="003F3EE2">
          <w:rPr>
            <w:rStyle w:val="Hyperlink"/>
            <w:rFonts w:eastAsia="Calibri" w:cs="Arial"/>
            <w:szCs w:val="22"/>
          </w:rPr>
          <w:t>vr.standards@twc.texas.gov</w:t>
        </w:r>
      </w:hyperlink>
      <w:r>
        <w:rPr>
          <w:rFonts w:eastAsia="Calibri" w:cs="Arial"/>
          <w:szCs w:val="22"/>
        </w:rPr>
        <w:t>)</w:t>
      </w:r>
      <w:r w:rsidRPr="003F3EE2">
        <w:rPr>
          <w:rFonts w:eastAsia="Calibri" w:cs="Arial"/>
          <w:szCs w:val="22"/>
        </w:rPr>
        <w:t xml:space="preserve"> the Provider, and the Regional Director.</w:t>
      </w:r>
    </w:p>
    <w:p w14:paraId="08C3AC8E" w14:textId="32300702" w:rsidR="00E01E3D" w:rsidRPr="003F3EE2" w:rsidRDefault="00E01E3D" w:rsidP="003F3EE2">
      <w:pPr>
        <w:spacing w:line="276" w:lineRule="auto"/>
        <w:ind w:left="720"/>
        <w:rPr>
          <w:rFonts w:eastAsia="Calibri" w:cs="Arial"/>
          <w:szCs w:val="22"/>
        </w:rPr>
      </w:pPr>
    </w:p>
    <w:sectPr w:rsidR="00E01E3D" w:rsidRPr="003F3EE2" w:rsidSect="00204188">
      <w:footerReference w:type="default" r:id="rId17"/>
      <w:pgSz w:w="12240" w:h="15840"/>
      <w:pgMar w:top="720" w:right="720" w:bottom="720" w:left="720" w:header="432" w:footer="432"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D63D" w14:textId="77777777" w:rsidR="006E0B08" w:rsidRDefault="006E0B08">
      <w:pPr>
        <w:pStyle w:val="Heading1"/>
      </w:pPr>
      <w:r>
        <w:separator/>
      </w:r>
    </w:p>
  </w:endnote>
  <w:endnote w:type="continuationSeparator" w:id="0">
    <w:p w14:paraId="33384920" w14:textId="77777777" w:rsidR="006E0B08" w:rsidRDefault="006E0B0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B8E8" w14:textId="05213BB6" w:rsidR="00A4681A" w:rsidRDefault="005D077B" w:rsidP="007E1C41">
    <w:pPr>
      <w:pStyle w:val="Footer"/>
      <w:tabs>
        <w:tab w:val="clear" w:pos="4320"/>
        <w:tab w:val="clear" w:pos="8640"/>
        <w:tab w:val="center" w:pos="5580"/>
        <w:tab w:val="right" w:pos="10800"/>
      </w:tabs>
    </w:pPr>
    <w:r>
      <w:rPr>
        <w:rFonts w:cs="Arial"/>
        <w:sz w:val="20"/>
        <w:szCs w:val="20"/>
      </w:rPr>
      <w:t>VR</w:t>
    </w:r>
    <w:r w:rsidR="00730F2C">
      <w:rPr>
        <w:rFonts w:cs="Arial"/>
        <w:sz w:val="20"/>
        <w:szCs w:val="20"/>
      </w:rPr>
      <w:t>1200</w:t>
    </w:r>
    <w:r w:rsidR="008F2671" w:rsidRPr="00B262E2">
      <w:rPr>
        <w:rFonts w:cs="Arial"/>
        <w:sz w:val="20"/>
        <w:szCs w:val="20"/>
      </w:rPr>
      <w:t xml:space="preserve"> (</w:t>
    </w:r>
    <w:r w:rsidR="00730F2C">
      <w:rPr>
        <w:rFonts w:cs="Arial"/>
        <w:sz w:val="20"/>
        <w:szCs w:val="20"/>
      </w:rPr>
      <w:t>09/22</w:t>
    </w:r>
    <w:r w:rsidR="008F2671" w:rsidRPr="00B262E2">
      <w:rPr>
        <w:rFonts w:cs="Arial"/>
        <w:sz w:val="20"/>
        <w:szCs w:val="20"/>
      </w:rPr>
      <w:t>)</w:t>
    </w:r>
    <w:r w:rsidR="007E1C41">
      <w:rPr>
        <w:rFonts w:cs="Arial"/>
        <w:sz w:val="20"/>
        <w:szCs w:val="20"/>
      </w:rPr>
      <w:tab/>
    </w:r>
    <w:r w:rsidR="00730F2C">
      <w:rPr>
        <w:rFonts w:cs="Arial"/>
        <w:sz w:val="20"/>
        <w:szCs w:val="20"/>
      </w:rPr>
      <w:t>Provider Feedback</w:t>
    </w:r>
    <w:r w:rsidR="00EE27EE">
      <w:rPr>
        <w:rFonts w:cs="Arial"/>
        <w:sz w:val="20"/>
        <w:szCs w:val="20"/>
      </w:rPr>
      <w:t xml:space="preserve"> Form</w:t>
    </w:r>
    <w:r>
      <w:rPr>
        <w:rFonts w:cs="Arial"/>
        <w:sz w:val="20"/>
        <w:szCs w:val="20"/>
      </w:rPr>
      <w:t xml:space="preserve"> Instructions</w:t>
    </w:r>
    <w:r w:rsidR="008F2671" w:rsidRPr="00B262E2">
      <w:rPr>
        <w:rFonts w:cs="Arial"/>
        <w:sz w:val="20"/>
        <w:szCs w:val="20"/>
      </w:rPr>
      <w:tab/>
      <w:t xml:space="preserve">Page </w:t>
    </w:r>
    <w:r w:rsidR="008F2671" w:rsidRPr="00B262E2">
      <w:rPr>
        <w:rFonts w:cs="Arial"/>
        <w:sz w:val="20"/>
        <w:szCs w:val="20"/>
      </w:rPr>
      <w:fldChar w:fldCharType="begin"/>
    </w:r>
    <w:r w:rsidR="008F2671" w:rsidRPr="00B262E2">
      <w:rPr>
        <w:rFonts w:cs="Arial"/>
        <w:sz w:val="20"/>
        <w:szCs w:val="20"/>
      </w:rPr>
      <w:instrText xml:space="preserve"> PAGE </w:instrText>
    </w:r>
    <w:r w:rsidR="008F2671" w:rsidRPr="00B262E2">
      <w:rPr>
        <w:rFonts w:cs="Arial"/>
        <w:sz w:val="20"/>
        <w:szCs w:val="20"/>
      </w:rPr>
      <w:fldChar w:fldCharType="separate"/>
    </w:r>
    <w:r w:rsidR="00FD5A33">
      <w:rPr>
        <w:rFonts w:cs="Arial"/>
        <w:noProof/>
        <w:sz w:val="20"/>
        <w:szCs w:val="20"/>
      </w:rPr>
      <w:t>1</w:t>
    </w:r>
    <w:r w:rsidR="008F2671" w:rsidRPr="00B262E2">
      <w:rPr>
        <w:rFonts w:cs="Arial"/>
        <w:sz w:val="20"/>
        <w:szCs w:val="20"/>
      </w:rPr>
      <w:fldChar w:fldCharType="end"/>
    </w:r>
    <w:r w:rsidR="008F2671" w:rsidRPr="00B262E2">
      <w:rPr>
        <w:rFonts w:cs="Arial"/>
        <w:sz w:val="20"/>
        <w:szCs w:val="20"/>
      </w:rPr>
      <w:t xml:space="preserve"> of </w:t>
    </w:r>
    <w:r w:rsidR="008F2671" w:rsidRPr="00B262E2">
      <w:rPr>
        <w:rFonts w:cs="Arial"/>
        <w:sz w:val="20"/>
        <w:szCs w:val="20"/>
      </w:rPr>
      <w:fldChar w:fldCharType="begin"/>
    </w:r>
    <w:r w:rsidR="008F2671" w:rsidRPr="00B262E2">
      <w:rPr>
        <w:rFonts w:cs="Arial"/>
        <w:sz w:val="20"/>
        <w:szCs w:val="20"/>
      </w:rPr>
      <w:instrText xml:space="preserve"> NUMPAGES </w:instrText>
    </w:r>
    <w:r w:rsidR="008F2671" w:rsidRPr="00B262E2">
      <w:rPr>
        <w:rFonts w:cs="Arial"/>
        <w:sz w:val="20"/>
        <w:szCs w:val="20"/>
      </w:rPr>
      <w:fldChar w:fldCharType="separate"/>
    </w:r>
    <w:r w:rsidR="00FD5A33">
      <w:rPr>
        <w:rFonts w:cs="Arial"/>
        <w:noProof/>
        <w:sz w:val="20"/>
        <w:szCs w:val="20"/>
      </w:rPr>
      <w:t>1</w:t>
    </w:r>
    <w:r w:rsidR="008F2671" w:rsidRPr="00B262E2">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20F8" w14:textId="77777777" w:rsidR="006E0B08" w:rsidRDefault="006E0B08">
      <w:pPr>
        <w:pStyle w:val="Heading1"/>
      </w:pPr>
      <w:r>
        <w:separator/>
      </w:r>
    </w:p>
  </w:footnote>
  <w:footnote w:type="continuationSeparator" w:id="0">
    <w:p w14:paraId="5219645C" w14:textId="77777777" w:rsidR="006E0B08" w:rsidRDefault="006E0B0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74EE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607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81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28A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8A39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24D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6A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6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AF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CC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7584A"/>
    <w:multiLevelType w:val="hybridMultilevel"/>
    <w:tmpl w:val="91DC072A"/>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45A10"/>
    <w:multiLevelType w:val="hybridMultilevel"/>
    <w:tmpl w:val="A21A51E8"/>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0D2F04E0"/>
    <w:multiLevelType w:val="multilevel"/>
    <w:tmpl w:val="621C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70806"/>
    <w:multiLevelType w:val="hybridMultilevel"/>
    <w:tmpl w:val="1F56A816"/>
    <w:lvl w:ilvl="0" w:tplc="E45C27B2">
      <w:start w:val="1"/>
      <w:numFmt w:val="bullet"/>
      <w:lvlText w:val="o"/>
      <w:lvlJc w:val="left"/>
      <w:pPr>
        <w:tabs>
          <w:tab w:val="num" w:pos="648"/>
        </w:tabs>
        <w:ind w:left="648" w:hanging="288"/>
      </w:pPr>
      <w:rPr>
        <w:rFonts w:ascii="Courier New" w:hAnsi="Courier New" w:hint="default"/>
      </w:rPr>
    </w:lvl>
    <w:lvl w:ilvl="1" w:tplc="39B4FC62">
      <w:start w:val="1"/>
      <w:numFmt w:val="bullet"/>
      <w:lvlText w:val="o"/>
      <w:lvlJc w:val="left"/>
      <w:pPr>
        <w:tabs>
          <w:tab w:val="num" w:pos="936"/>
        </w:tabs>
        <w:ind w:left="936" w:hanging="288"/>
      </w:pPr>
      <w:rPr>
        <w:rFonts w:ascii="Courier New" w:hAnsi="Courier New" w:hint="default"/>
      </w:rPr>
    </w:lvl>
    <w:lvl w:ilvl="2" w:tplc="8872FF2C">
      <w:start w:val="1"/>
      <w:numFmt w:val="bullet"/>
      <w:lvlText w:val=""/>
      <w:lvlJc w:val="left"/>
      <w:pPr>
        <w:tabs>
          <w:tab w:val="num" w:pos="648"/>
        </w:tabs>
        <w:ind w:left="648" w:hanging="288"/>
      </w:pPr>
      <w:rPr>
        <w:rFonts w:ascii="Symbol" w:hAnsi="Symbol" w:cs="Times New Roman" w:hint="default"/>
        <w:b w:val="0"/>
        <w:i w:val="0"/>
        <w:sz w:val="22"/>
      </w:rPr>
    </w:lvl>
    <w:lvl w:ilvl="3" w:tplc="AF446DA0">
      <w:start w:val="1"/>
      <w:numFmt w:val="bullet"/>
      <w:lvlText w:val=""/>
      <w:lvlJc w:val="left"/>
      <w:pPr>
        <w:tabs>
          <w:tab w:val="num" w:pos="576"/>
        </w:tabs>
        <w:ind w:left="576" w:hanging="288"/>
      </w:pPr>
      <w:rPr>
        <w:rFonts w:ascii="Symbol" w:hAnsi="Symbol" w:hint="default"/>
      </w:rPr>
    </w:lvl>
    <w:lvl w:ilvl="4" w:tplc="60609B8A">
      <w:start w:val="1"/>
      <w:numFmt w:val="bullet"/>
      <w:lvlText w:val=""/>
      <w:lvlJc w:val="left"/>
      <w:pPr>
        <w:tabs>
          <w:tab w:val="num" w:pos="1224"/>
        </w:tabs>
        <w:ind w:left="1224" w:hanging="288"/>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CA5017"/>
    <w:multiLevelType w:val="hybridMultilevel"/>
    <w:tmpl w:val="9466739A"/>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D0832"/>
    <w:multiLevelType w:val="hybridMultilevel"/>
    <w:tmpl w:val="16729BC2"/>
    <w:lvl w:ilvl="0" w:tplc="53A8D1C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BD279AA"/>
    <w:multiLevelType w:val="hybridMultilevel"/>
    <w:tmpl w:val="9BD0EAA8"/>
    <w:lvl w:ilvl="0" w:tplc="7EAAB326">
      <w:start w:val="1"/>
      <w:numFmt w:val="bullet"/>
      <w:lvlText w:val="o"/>
      <w:lvlJc w:val="left"/>
      <w:pPr>
        <w:tabs>
          <w:tab w:val="num" w:pos="936"/>
        </w:tabs>
        <w:ind w:left="936" w:hanging="288"/>
      </w:pPr>
      <w:rPr>
        <w:rFonts w:ascii="Courier New" w:hAnsi="Courier New" w:hint="default"/>
      </w:rPr>
    </w:lvl>
    <w:lvl w:ilvl="1" w:tplc="9326857C">
      <w:start w:val="1"/>
      <w:numFmt w:val="bullet"/>
      <w:lvlText w:val="o"/>
      <w:lvlJc w:val="left"/>
      <w:pPr>
        <w:tabs>
          <w:tab w:val="num" w:pos="936"/>
        </w:tabs>
        <w:ind w:left="936" w:hanging="288"/>
      </w:pPr>
      <w:rPr>
        <w:rFonts w:ascii="Courier New" w:hAnsi="Courier New" w:hint="default"/>
      </w:rPr>
    </w:lvl>
    <w:lvl w:ilvl="2" w:tplc="03541208">
      <w:start w:val="1"/>
      <w:numFmt w:val="bullet"/>
      <w:lvlText w:val=""/>
      <w:lvlJc w:val="left"/>
      <w:pPr>
        <w:tabs>
          <w:tab w:val="num" w:pos="576"/>
        </w:tabs>
        <w:ind w:left="576"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16778"/>
    <w:multiLevelType w:val="multilevel"/>
    <w:tmpl w:val="621C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8731FB"/>
    <w:multiLevelType w:val="multilevel"/>
    <w:tmpl w:val="64E87482"/>
    <w:lvl w:ilvl="0">
      <w:start w:val="1"/>
      <w:numFmt w:val="bullet"/>
      <w:lvlText w:val=""/>
      <w:lvlJc w:val="left"/>
      <w:pPr>
        <w:tabs>
          <w:tab w:val="num" w:pos="720"/>
        </w:tabs>
        <w:ind w:left="720" w:hanging="360"/>
      </w:pPr>
      <w:rPr>
        <w:rFonts w:ascii="Symbol" w:hAnsi="Symbol" w:cs="Symbol" w:hint="default"/>
        <w:strike w:val="0"/>
        <w:dstrike w:val="0"/>
        <w:color w:val="00000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B808E8"/>
    <w:multiLevelType w:val="hybridMultilevel"/>
    <w:tmpl w:val="89BE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61B3E"/>
    <w:multiLevelType w:val="hybridMultilevel"/>
    <w:tmpl w:val="8208F3F8"/>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DE0739"/>
    <w:multiLevelType w:val="hybridMultilevel"/>
    <w:tmpl w:val="84040A48"/>
    <w:lvl w:ilvl="0" w:tplc="E45C27B2">
      <w:start w:val="1"/>
      <w:numFmt w:val="bullet"/>
      <w:lvlText w:val="o"/>
      <w:lvlJc w:val="left"/>
      <w:pPr>
        <w:tabs>
          <w:tab w:val="num" w:pos="648"/>
        </w:tabs>
        <w:ind w:left="648" w:hanging="288"/>
      </w:pPr>
      <w:rPr>
        <w:rFonts w:ascii="Courier New" w:hAnsi="Courier New" w:hint="default"/>
      </w:rPr>
    </w:lvl>
    <w:lvl w:ilvl="1" w:tplc="39B4FC62">
      <w:start w:val="1"/>
      <w:numFmt w:val="bullet"/>
      <w:lvlText w:val="o"/>
      <w:lvlJc w:val="left"/>
      <w:pPr>
        <w:tabs>
          <w:tab w:val="num" w:pos="936"/>
        </w:tabs>
        <w:ind w:left="936" w:hanging="288"/>
      </w:pPr>
      <w:rPr>
        <w:rFonts w:ascii="Courier New" w:hAnsi="Courier New" w:hint="default"/>
      </w:rPr>
    </w:lvl>
    <w:lvl w:ilvl="2" w:tplc="C68EA7C8">
      <w:start w:val="1"/>
      <w:numFmt w:val="bullet"/>
      <w:lvlText w:val=""/>
      <w:lvlJc w:val="left"/>
      <w:pPr>
        <w:tabs>
          <w:tab w:val="num" w:pos="576"/>
        </w:tabs>
        <w:ind w:left="576" w:hanging="288"/>
      </w:pPr>
      <w:rPr>
        <w:rFonts w:ascii="Symbol" w:hAnsi="Symbol" w:hint="default"/>
      </w:rPr>
    </w:lvl>
    <w:lvl w:ilvl="3" w:tplc="494A2102">
      <w:start w:val="1"/>
      <w:numFmt w:val="bullet"/>
      <w:lvlText w:val="o"/>
      <w:lvlJc w:val="left"/>
      <w:pPr>
        <w:tabs>
          <w:tab w:val="num" w:pos="936"/>
        </w:tabs>
        <w:ind w:left="936" w:hanging="288"/>
      </w:pPr>
      <w:rPr>
        <w:rFonts w:ascii="Courier New" w:hAnsi="Courier New" w:hint="default"/>
      </w:rPr>
    </w:lvl>
    <w:lvl w:ilvl="4" w:tplc="60609B8A">
      <w:start w:val="1"/>
      <w:numFmt w:val="bullet"/>
      <w:lvlText w:val=""/>
      <w:lvlJc w:val="left"/>
      <w:pPr>
        <w:tabs>
          <w:tab w:val="num" w:pos="1224"/>
        </w:tabs>
        <w:ind w:left="1224" w:hanging="288"/>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454A43"/>
    <w:multiLevelType w:val="hybridMultilevel"/>
    <w:tmpl w:val="86001E16"/>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34C80"/>
    <w:multiLevelType w:val="hybridMultilevel"/>
    <w:tmpl w:val="0BFC2764"/>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814629"/>
    <w:multiLevelType w:val="multilevel"/>
    <w:tmpl w:val="16729BC2"/>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6D65453"/>
    <w:multiLevelType w:val="hybridMultilevel"/>
    <w:tmpl w:val="FA34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02C6A"/>
    <w:multiLevelType w:val="hybridMultilevel"/>
    <w:tmpl w:val="58CE51C6"/>
    <w:lvl w:ilvl="0" w:tplc="E45C27B2">
      <w:start w:val="1"/>
      <w:numFmt w:val="bullet"/>
      <w:lvlText w:val="o"/>
      <w:lvlJc w:val="left"/>
      <w:pPr>
        <w:tabs>
          <w:tab w:val="num" w:pos="648"/>
        </w:tabs>
        <w:ind w:left="648" w:hanging="288"/>
      </w:pPr>
      <w:rPr>
        <w:rFonts w:ascii="Courier New" w:hAnsi="Courier New" w:hint="default"/>
      </w:rPr>
    </w:lvl>
    <w:lvl w:ilvl="1" w:tplc="39B4FC62">
      <w:start w:val="1"/>
      <w:numFmt w:val="bullet"/>
      <w:lvlText w:val="o"/>
      <w:lvlJc w:val="left"/>
      <w:pPr>
        <w:tabs>
          <w:tab w:val="num" w:pos="936"/>
        </w:tabs>
        <w:ind w:left="936" w:hanging="288"/>
      </w:pPr>
      <w:rPr>
        <w:rFonts w:ascii="Courier New" w:hAnsi="Courier New" w:hint="default"/>
      </w:rPr>
    </w:lvl>
    <w:lvl w:ilvl="2" w:tplc="8872FF2C">
      <w:start w:val="1"/>
      <w:numFmt w:val="bullet"/>
      <w:lvlText w:val=""/>
      <w:lvlJc w:val="left"/>
      <w:pPr>
        <w:tabs>
          <w:tab w:val="num" w:pos="648"/>
        </w:tabs>
        <w:ind w:left="648" w:hanging="288"/>
      </w:pPr>
      <w:rPr>
        <w:rFonts w:ascii="Symbol" w:hAnsi="Symbol" w:cs="Times New Roman" w:hint="default"/>
        <w:b w:val="0"/>
        <w:i w:val="0"/>
        <w:sz w:val="22"/>
      </w:rPr>
    </w:lvl>
    <w:lvl w:ilvl="3" w:tplc="494A2102">
      <w:start w:val="1"/>
      <w:numFmt w:val="bullet"/>
      <w:lvlText w:val="o"/>
      <w:lvlJc w:val="left"/>
      <w:pPr>
        <w:tabs>
          <w:tab w:val="num" w:pos="936"/>
        </w:tabs>
        <w:ind w:left="936" w:hanging="288"/>
      </w:pPr>
      <w:rPr>
        <w:rFonts w:ascii="Courier New" w:hAnsi="Courier New" w:hint="default"/>
      </w:rPr>
    </w:lvl>
    <w:lvl w:ilvl="4" w:tplc="77D48CDC">
      <w:start w:val="1"/>
      <w:numFmt w:val="bullet"/>
      <w:lvlText w:val="o"/>
      <w:lvlJc w:val="left"/>
      <w:pPr>
        <w:tabs>
          <w:tab w:val="num" w:pos="936"/>
        </w:tabs>
        <w:ind w:left="936" w:hanging="288"/>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E5C28"/>
    <w:multiLevelType w:val="hybridMultilevel"/>
    <w:tmpl w:val="4C104F30"/>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02C87"/>
    <w:multiLevelType w:val="hybridMultilevel"/>
    <w:tmpl w:val="C89A5EF8"/>
    <w:lvl w:ilvl="0" w:tplc="2DAA2A92">
      <w:start w:val="1"/>
      <w:numFmt w:val="bullet"/>
      <w:lvlText w:val="o"/>
      <w:lvlJc w:val="left"/>
      <w:pPr>
        <w:tabs>
          <w:tab w:val="num" w:pos="936"/>
        </w:tabs>
        <w:ind w:left="936"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14893"/>
    <w:multiLevelType w:val="hybridMultilevel"/>
    <w:tmpl w:val="FAF88CAA"/>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420872"/>
    <w:multiLevelType w:val="multilevel"/>
    <w:tmpl w:val="5DA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396F2F"/>
    <w:multiLevelType w:val="hybridMultilevel"/>
    <w:tmpl w:val="756C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035E3"/>
    <w:multiLevelType w:val="hybridMultilevel"/>
    <w:tmpl w:val="F28A24F2"/>
    <w:lvl w:ilvl="0" w:tplc="F8BCFE64">
      <w:start w:val="1"/>
      <w:numFmt w:val="bullet"/>
      <w:lvlText w:val="o"/>
      <w:lvlJc w:val="left"/>
      <w:pPr>
        <w:tabs>
          <w:tab w:val="num" w:pos="648"/>
        </w:tabs>
        <w:ind w:left="648" w:hanging="288"/>
      </w:pPr>
      <w:rPr>
        <w:rFonts w:ascii="Courier New" w:hAnsi="Courier New" w:hint="default"/>
      </w:rPr>
    </w:lvl>
    <w:lvl w:ilvl="1" w:tplc="8326EFB8">
      <w:start w:val="1"/>
      <w:numFmt w:val="bullet"/>
      <w:lvlText w:val="o"/>
      <w:lvlJc w:val="left"/>
      <w:pPr>
        <w:tabs>
          <w:tab w:val="num" w:pos="648"/>
        </w:tabs>
        <w:ind w:left="648" w:hanging="288"/>
      </w:pPr>
      <w:rPr>
        <w:rFonts w:ascii="Courier New" w:hAnsi="Courier New" w:hint="default"/>
      </w:rPr>
    </w:lvl>
    <w:lvl w:ilvl="2" w:tplc="0358B024">
      <w:start w:val="1"/>
      <w:numFmt w:val="bullet"/>
      <w:lvlText w:val=""/>
      <w:lvlJc w:val="left"/>
      <w:pPr>
        <w:tabs>
          <w:tab w:val="num" w:pos="576"/>
        </w:tabs>
        <w:ind w:left="576" w:hanging="288"/>
      </w:pPr>
      <w:rPr>
        <w:rFonts w:ascii="Symbol" w:hAnsi="Symbol" w:hint="default"/>
      </w:rPr>
    </w:lvl>
    <w:lvl w:ilvl="3" w:tplc="8872FF2C">
      <w:start w:val="1"/>
      <w:numFmt w:val="bullet"/>
      <w:lvlText w:val=""/>
      <w:lvlJc w:val="left"/>
      <w:pPr>
        <w:tabs>
          <w:tab w:val="num" w:pos="2520"/>
        </w:tabs>
        <w:ind w:left="2520" w:hanging="288"/>
      </w:pPr>
      <w:rPr>
        <w:rFonts w:ascii="Symbol" w:hAnsi="Symbol" w:cs="Times New Roman" w:hint="default"/>
        <w:b w:val="0"/>
        <w:i w:val="0"/>
        <w:sz w:val="22"/>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 w15:restartNumberingAfterBreak="0">
    <w:nsid w:val="62FB1172"/>
    <w:multiLevelType w:val="hybridMultilevel"/>
    <w:tmpl w:val="EF205B8C"/>
    <w:lvl w:ilvl="0" w:tplc="CE401680">
      <w:start w:val="1"/>
      <w:numFmt w:val="bullet"/>
      <w:lvlText w:val="○"/>
      <w:lvlJc w:val="left"/>
      <w:pPr>
        <w:tabs>
          <w:tab w:val="num" w:pos="1080"/>
        </w:tabs>
        <w:ind w:left="1080" w:hanging="360"/>
      </w:pPr>
      <w:rPr>
        <w:rFonts w:ascii="Arial" w:hAnsi="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A1673"/>
    <w:multiLevelType w:val="hybridMultilevel"/>
    <w:tmpl w:val="BB9A84EA"/>
    <w:lvl w:ilvl="0" w:tplc="F5B81F32">
      <w:start w:val="1"/>
      <w:numFmt w:val="bullet"/>
      <w:lvlText w:val=""/>
      <w:lvlJc w:val="left"/>
      <w:pPr>
        <w:tabs>
          <w:tab w:val="num" w:pos="720"/>
        </w:tabs>
        <w:ind w:left="720" w:hanging="360"/>
      </w:pPr>
      <w:rPr>
        <w:rFonts w:ascii="Symbol" w:hAnsi="Symbol" w:cs="Symbol" w:hint="default"/>
        <w:strike w:val="0"/>
        <w:dstrike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A6ADA"/>
    <w:multiLevelType w:val="hybridMultilevel"/>
    <w:tmpl w:val="EAA2C968"/>
    <w:lvl w:ilvl="0" w:tplc="72361EEE">
      <w:start w:val="1"/>
      <w:numFmt w:val="bullet"/>
      <w:lvlText w:val=""/>
      <w:lvlJc w:val="left"/>
      <w:pPr>
        <w:tabs>
          <w:tab w:val="num" w:pos="576"/>
        </w:tabs>
        <w:ind w:left="576" w:hanging="288"/>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34B5D"/>
    <w:multiLevelType w:val="hybridMultilevel"/>
    <w:tmpl w:val="EBB2C024"/>
    <w:lvl w:ilvl="0" w:tplc="9E1AD29A">
      <w:start w:val="1"/>
      <w:numFmt w:val="decimal"/>
      <w:lvlText w:val="%1."/>
      <w:lvlJc w:val="left"/>
      <w:pPr>
        <w:ind w:left="430" w:hanging="360"/>
      </w:pPr>
      <w:rPr>
        <w:rFonts w:hint="default"/>
      </w:rPr>
    </w:lvl>
    <w:lvl w:ilvl="1" w:tplc="04090001">
      <w:start w:val="1"/>
      <w:numFmt w:val="bullet"/>
      <w:lvlText w:val=""/>
      <w:lvlJc w:val="left"/>
      <w:pPr>
        <w:ind w:left="1150" w:hanging="360"/>
      </w:pPr>
      <w:rPr>
        <w:rFonts w:ascii="Symbol" w:hAnsi="Symbol" w:hint="default"/>
      </w:rPr>
    </w:lvl>
    <w:lvl w:ilvl="2" w:tplc="04090001">
      <w:start w:val="1"/>
      <w:numFmt w:val="bullet"/>
      <w:lvlText w:val=""/>
      <w:lvlJc w:val="left"/>
      <w:pPr>
        <w:ind w:left="1870" w:hanging="180"/>
      </w:pPr>
      <w:rPr>
        <w:rFonts w:ascii="Symbol" w:hAnsi="Symbol" w:hint="default"/>
      </w:r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7" w15:restartNumberingAfterBreak="0">
    <w:nsid w:val="6D325B79"/>
    <w:multiLevelType w:val="hybridMultilevel"/>
    <w:tmpl w:val="1518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13DEA"/>
    <w:multiLevelType w:val="multilevel"/>
    <w:tmpl w:val="B64067AE"/>
    <w:lvl w:ilvl="0">
      <w:start w:val="1"/>
      <w:numFmt w:val="bullet"/>
      <w:lvlText w:val=""/>
      <w:lvlJc w:val="left"/>
      <w:pPr>
        <w:tabs>
          <w:tab w:val="num" w:pos="864"/>
        </w:tabs>
        <w:ind w:left="864" w:hanging="144"/>
      </w:pPr>
      <w:rPr>
        <w:rFonts w:ascii="Symbol" w:hAnsi="Symbol" w:cs="Symbol" w:hint="default"/>
        <w:sz w:val="20"/>
        <w:szCs w:val="20"/>
      </w:rPr>
    </w:lvl>
    <w:lvl w:ilvl="1">
      <w:start w:val="1"/>
      <w:numFmt w:val="bullet"/>
      <w:lvlText w:val="o"/>
      <w:lvlJc w:val="left"/>
      <w:pPr>
        <w:tabs>
          <w:tab w:val="num" w:pos="864"/>
        </w:tabs>
        <w:ind w:left="864" w:hanging="360"/>
      </w:pPr>
      <w:rPr>
        <w:rFonts w:ascii="Courier New" w:hAnsi="Courier New" w:cs="Courier New" w:hint="default"/>
      </w:rPr>
    </w:lvl>
    <w:lvl w:ilvl="2">
      <w:start w:val="1"/>
      <w:numFmt w:val="bullet"/>
      <w:lvlText w:val=""/>
      <w:lvlJc w:val="left"/>
      <w:pPr>
        <w:tabs>
          <w:tab w:val="num" w:pos="1584"/>
        </w:tabs>
        <w:ind w:left="158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3024"/>
        </w:tabs>
        <w:ind w:left="3024" w:hanging="360"/>
      </w:pPr>
      <w:rPr>
        <w:rFonts w:ascii="Courier New" w:hAnsi="Courier New" w:cs="Courier New" w:hint="default"/>
      </w:rPr>
    </w:lvl>
    <w:lvl w:ilvl="5">
      <w:start w:val="1"/>
      <w:numFmt w:val="bullet"/>
      <w:lvlText w:val=""/>
      <w:lvlJc w:val="left"/>
      <w:pPr>
        <w:tabs>
          <w:tab w:val="num" w:pos="3744"/>
        </w:tabs>
        <w:ind w:left="3744" w:hanging="360"/>
      </w:pPr>
      <w:rPr>
        <w:rFonts w:ascii="Wingdings" w:hAnsi="Wingdings" w:hint="default"/>
      </w:rPr>
    </w:lvl>
    <w:lvl w:ilvl="6">
      <w:start w:val="1"/>
      <w:numFmt w:val="bullet"/>
      <w:lvlText w:val=""/>
      <w:lvlJc w:val="left"/>
      <w:pPr>
        <w:tabs>
          <w:tab w:val="num" w:pos="4464"/>
        </w:tabs>
        <w:ind w:left="4464" w:hanging="360"/>
      </w:pPr>
      <w:rPr>
        <w:rFonts w:ascii="Symbol" w:hAnsi="Symbol" w:hint="default"/>
      </w:rPr>
    </w:lvl>
    <w:lvl w:ilvl="7">
      <w:start w:val="1"/>
      <w:numFmt w:val="bullet"/>
      <w:lvlText w:val="o"/>
      <w:lvlJc w:val="left"/>
      <w:pPr>
        <w:tabs>
          <w:tab w:val="num" w:pos="5184"/>
        </w:tabs>
        <w:ind w:left="5184" w:hanging="360"/>
      </w:pPr>
      <w:rPr>
        <w:rFonts w:ascii="Courier New" w:hAnsi="Courier New" w:cs="Courier New" w:hint="default"/>
      </w:rPr>
    </w:lvl>
    <w:lvl w:ilvl="8">
      <w:start w:val="1"/>
      <w:numFmt w:val="bullet"/>
      <w:lvlText w:val=""/>
      <w:lvlJc w:val="left"/>
      <w:pPr>
        <w:tabs>
          <w:tab w:val="num" w:pos="5904"/>
        </w:tabs>
        <w:ind w:left="5904" w:hanging="360"/>
      </w:pPr>
      <w:rPr>
        <w:rFonts w:ascii="Wingdings" w:hAnsi="Wingdings" w:hint="default"/>
      </w:rPr>
    </w:lvl>
  </w:abstractNum>
  <w:abstractNum w:abstractNumId="39" w15:restartNumberingAfterBreak="0">
    <w:nsid w:val="728D5703"/>
    <w:multiLevelType w:val="hybridMultilevel"/>
    <w:tmpl w:val="B64067AE"/>
    <w:lvl w:ilvl="0" w:tplc="A254F2E6">
      <w:start w:val="1"/>
      <w:numFmt w:val="bullet"/>
      <w:lvlText w:val=""/>
      <w:lvlJc w:val="left"/>
      <w:pPr>
        <w:tabs>
          <w:tab w:val="num" w:pos="864"/>
        </w:tabs>
        <w:ind w:left="864" w:hanging="144"/>
      </w:pPr>
      <w:rPr>
        <w:rFonts w:ascii="Symbol" w:hAnsi="Symbol" w:cs="Symbol" w:hint="default"/>
        <w:sz w:val="20"/>
        <w:szCs w:val="2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0" w15:restartNumberingAfterBreak="0">
    <w:nsid w:val="7AE33BB8"/>
    <w:multiLevelType w:val="hybridMultilevel"/>
    <w:tmpl w:val="6B561E0C"/>
    <w:lvl w:ilvl="0" w:tplc="F5B81F32">
      <w:start w:val="1"/>
      <w:numFmt w:val="bullet"/>
      <w:lvlText w:val=""/>
      <w:lvlJc w:val="left"/>
      <w:pPr>
        <w:tabs>
          <w:tab w:val="num" w:pos="720"/>
        </w:tabs>
        <w:ind w:left="720" w:hanging="360"/>
      </w:pPr>
      <w:rPr>
        <w:rFonts w:ascii="Symbol" w:hAnsi="Symbol" w:cs="Symbol" w:hint="default"/>
        <w:strike w:val="0"/>
        <w:dstrike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7236A"/>
    <w:multiLevelType w:val="multilevel"/>
    <w:tmpl w:val="A0BA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3"/>
  </w:num>
  <w:num w:numId="3">
    <w:abstractNumId w:val="32"/>
  </w:num>
  <w:num w:numId="4">
    <w:abstractNumId w:val="21"/>
  </w:num>
  <w:num w:numId="5">
    <w:abstractNumId w:val="16"/>
  </w:num>
  <w:num w:numId="6">
    <w:abstractNumId w:val="26"/>
  </w:num>
  <w:num w:numId="7">
    <w:abstractNumId w:val="17"/>
  </w:num>
  <w:num w:numId="8">
    <w:abstractNumId w:val="12"/>
  </w:num>
  <w:num w:numId="9">
    <w:abstractNumId w:val="18"/>
  </w:num>
  <w:num w:numId="10">
    <w:abstractNumId w:val="30"/>
  </w:num>
  <w:num w:numId="11">
    <w:abstractNumId w:val="34"/>
  </w:num>
  <w:num w:numId="12">
    <w:abstractNumId w:val="40"/>
  </w:num>
  <w:num w:numId="13">
    <w:abstractNumId w:val="39"/>
  </w:num>
  <w:num w:numId="14">
    <w:abstractNumId w:val="38"/>
  </w:num>
  <w:num w:numId="15">
    <w:abstractNumId w:val="11"/>
  </w:num>
  <w:num w:numId="16">
    <w:abstractNumId w:val="27"/>
  </w:num>
  <w:num w:numId="17">
    <w:abstractNumId w:val="23"/>
  </w:num>
  <w:num w:numId="18">
    <w:abstractNumId w:val="41"/>
  </w:num>
  <w:num w:numId="19">
    <w:abstractNumId w:val="35"/>
  </w:num>
  <w:num w:numId="20">
    <w:abstractNumId w:val="10"/>
  </w:num>
  <w:num w:numId="21">
    <w:abstractNumId w:val="20"/>
  </w:num>
  <w:num w:numId="22">
    <w:abstractNumId w:val="22"/>
  </w:num>
  <w:num w:numId="23">
    <w:abstractNumId w:val="29"/>
  </w:num>
  <w:num w:numId="24">
    <w:abstractNumId w:val="14"/>
  </w:num>
  <w:num w:numId="25">
    <w:abstractNumId w:val="15"/>
  </w:num>
  <w:num w:numId="26">
    <w:abstractNumId w:val="24"/>
  </w:num>
  <w:num w:numId="27">
    <w:abstractNumId w:val="33"/>
  </w:num>
  <w:num w:numId="28">
    <w:abstractNumId w:val="36"/>
  </w:num>
  <w:num w:numId="29">
    <w:abstractNumId w:val="19"/>
  </w:num>
  <w:num w:numId="30">
    <w:abstractNumId w:val="37"/>
  </w:num>
  <w:num w:numId="31">
    <w:abstractNumId w:val="25"/>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60"/>
    <w:rsid w:val="00001FD2"/>
    <w:rsid w:val="000142AC"/>
    <w:rsid w:val="000208B8"/>
    <w:rsid w:val="00022BCB"/>
    <w:rsid w:val="00026309"/>
    <w:rsid w:val="00030C1C"/>
    <w:rsid w:val="00034B49"/>
    <w:rsid w:val="00035225"/>
    <w:rsid w:val="000415C7"/>
    <w:rsid w:val="00044932"/>
    <w:rsid w:val="00057430"/>
    <w:rsid w:val="0007781B"/>
    <w:rsid w:val="00081360"/>
    <w:rsid w:val="000A101E"/>
    <w:rsid w:val="000B1D39"/>
    <w:rsid w:val="000B4CBB"/>
    <w:rsid w:val="000B4EFF"/>
    <w:rsid w:val="000B6333"/>
    <w:rsid w:val="000F698B"/>
    <w:rsid w:val="00124142"/>
    <w:rsid w:val="00124F3A"/>
    <w:rsid w:val="00127D03"/>
    <w:rsid w:val="001504E7"/>
    <w:rsid w:val="001851A4"/>
    <w:rsid w:val="001B2B27"/>
    <w:rsid w:val="001D3AD4"/>
    <w:rsid w:val="001E122B"/>
    <w:rsid w:val="001F17C1"/>
    <w:rsid w:val="00204188"/>
    <w:rsid w:val="00213029"/>
    <w:rsid w:val="002225B7"/>
    <w:rsid w:val="00223AD9"/>
    <w:rsid w:val="002351A2"/>
    <w:rsid w:val="00280969"/>
    <w:rsid w:val="002921E1"/>
    <w:rsid w:val="002B38B5"/>
    <w:rsid w:val="002C22D0"/>
    <w:rsid w:val="002C3EB6"/>
    <w:rsid w:val="002D0726"/>
    <w:rsid w:val="002D4490"/>
    <w:rsid w:val="002E71AA"/>
    <w:rsid w:val="002F5541"/>
    <w:rsid w:val="00301AE6"/>
    <w:rsid w:val="003100CD"/>
    <w:rsid w:val="00316CD2"/>
    <w:rsid w:val="00334359"/>
    <w:rsid w:val="00334874"/>
    <w:rsid w:val="0034488D"/>
    <w:rsid w:val="00351560"/>
    <w:rsid w:val="00356DBE"/>
    <w:rsid w:val="00361E44"/>
    <w:rsid w:val="00381507"/>
    <w:rsid w:val="00392D8B"/>
    <w:rsid w:val="003975C3"/>
    <w:rsid w:val="003A7F62"/>
    <w:rsid w:val="003B4BAA"/>
    <w:rsid w:val="003B5A16"/>
    <w:rsid w:val="003C62D6"/>
    <w:rsid w:val="003C674B"/>
    <w:rsid w:val="003D0D26"/>
    <w:rsid w:val="003D3220"/>
    <w:rsid w:val="003F3EE2"/>
    <w:rsid w:val="00404235"/>
    <w:rsid w:val="004071D1"/>
    <w:rsid w:val="0042077A"/>
    <w:rsid w:val="004415E5"/>
    <w:rsid w:val="0046377C"/>
    <w:rsid w:val="00470256"/>
    <w:rsid w:val="00481D52"/>
    <w:rsid w:val="004B3DC8"/>
    <w:rsid w:val="004C08A6"/>
    <w:rsid w:val="004E1250"/>
    <w:rsid w:val="004F125E"/>
    <w:rsid w:val="004F260A"/>
    <w:rsid w:val="00501765"/>
    <w:rsid w:val="005021C8"/>
    <w:rsid w:val="00504351"/>
    <w:rsid w:val="005207BD"/>
    <w:rsid w:val="00521759"/>
    <w:rsid w:val="00521F47"/>
    <w:rsid w:val="005265EB"/>
    <w:rsid w:val="0053383F"/>
    <w:rsid w:val="00534051"/>
    <w:rsid w:val="00543815"/>
    <w:rsid w:val="00550705"/>
    <w:rsid w:val="005669C9"/>
    <w:rsid w:val="0057141D"/>
    <w:rsid w:val="00571A01"/>
    <w:rsid w:val="00573644"/>
    <w:rsid w:val="005769B8"/>
    <w:rsid w:val="0058053E"/>
    <w:rsid w:val="00580F6C"/>
    <w:rsid w:val="005916EF"/>
    <w:rsid w:val="005A7600"/>
    <w:rsid w:val="005B5751"/>
    <w:rsid w:val="005D077B"/>
    <w:rsid w:val="005E0315"/>
    <w:rsid w:val="00612C55"/>
    <w:rsid w:val="006176E6"/>
    <w:rsid w:val="00633987"/>
    <w:rsid w:val="0068148B"/>
    <w:rsid w:val="006922EE"/>
    <w:rsid w:val="00694066"/>
    <w:rsid w:val="006A6345"/>
    <w:rsid w:val="006B5F43"/>
    <w:rsid w:val="006C28C8"/>
    <w:rsid w:val="006D779C"/>
    <w:rsid w:val="006E0B08"/>
    <w:rsid w:val="007012AE"/>
    <w:rsid w:val="0070335D"/>
    <w:rsid w:val="00711B53"/>
    <w:rsid w:val="00726172"/>
    <w:rsid w:val="00730F2C"/>
    <w:rsid w:val="00736C15"/>
    <w:rsid w:val="00746760"/>
    <w:rsid w:val="007767DF"/>
    <w:rsid w:val="00776A32"/>
    <w:rsid w:val="0078153E"/>
    <w:rsid w:val="007A1C22"/>
    <w:rsid w:val="007E1C41"/>
    <w:rsid w:val="007F1E92"/>
    <w:rsid w:val="00801939"/>
    <w:rsid w:val="00802E05"/>
    <w:rsid w:val="0084199B"/>
    <w:rsid w:val="00862BA0"/>
    <w:rsid w:val="0087165C"/>
    <w:rsid w:val="00890662"/>
    <w:rsid w:val="008977BB"/>
    <w:rsid w:val="008A507F"/>
    <w:rsid w:val="008E2675"/>
    <w:rsid w:val="008F0A34"/>
    <w:rsid w:val="008F2671"/>
    <w:rsid w:val="008F274B"/>
    <w:rsid w:val="008F4702"/>
    <w:rsid w:val="008F5529"/>
    <w:rsid w:val="0093703F"/>
    <w:rsid w:val="00942E34"/>
    <w:rsid w:val="00947121"/>
    <w:rsid w:val="00962AA1"/>
    <w:rsid w:val="00967F91"/>
    <w:rsid w:val="009939E6"/>
    <w:rsid w:val="00994035"/>
    <w:rsid w:val="00994272"/>
    <w:rsid w:val="009952FB"/>
    <w:rsid w:val="00996E67"/>
    <w:rsid w:val="009B1826"/>
    <w:rsid w:val="009B618B"/>
    <w:rsid w:val="009C175D"/>
    <w:rsid w:val="009C5041"/>
    <w:rsid w:val="009D1EAE"/>
    <w:rsid w:val="009D447B"/>
    <w:rsid w:val="009D739A"/>
    <w:rsid w:val="009D7D09"/>
    <w:rsid w:val="00A23BD7"/>
    <w:rsid w:val="00A30AE9"/>
    <w:rsid w:val="00A326A4"/>
    <w:rsid w:val="00A32D6A"/>
    <w:rsid w:val="00A4681A"/>
    <w:rsid w:val="00A55B51"/>
    <w:rsid w:val="00A57B5B"/>
    <w:rsid w:val="00A65E2A"/>
    <w:rsid w:val="00A73F2B"/>
    <w:rsid w:val="00A7536A"/>
    <w:rsid w:val="00A97A28"/>
    <w:rsid w:val="00A97D4F"/>
    <w:rsid w:val="00AA5303"/>
    <w:rsid w:val="00AB5B53"/>
    <w:rsid w:val="00AD217C"/>
    <w:rsid w:val="00AE369D"/>
    <w:rsid w:val="00AE69F3"/>
    <w:rsid w:val="00AE6E6F"/>
    <w:rsid w:val="00B262E2"/>
    <w:rsid w:val="00B4000C"/>
    <w:rsid w:val="00B544B2"/>
    <w:rsid w:val="00B63AAB"/>
    <w:rsid w:val="00B71C13"/>
    <w:rsid w:val="00B8145D"/>
    <w:rsid w:val="00BA3A1A"/>
    <w:rsid w:val="00BA6C58"/>
    <w:rsid w:val="00BB38DD"/>
    <w:rsid w:val="00BE044A"/>
    <w:rsid w:val="00C119C6"/>
    <w:rsid w:val="00C249DC"/>
    <w:rsid w:val="00C352B8"/>
    <w:rsid w:val="00C41956"/>
    <w:rsid w:val="00C41A25"/>
    <w:rsid w:val="00C44530"/>
    <w:rsid w:val="00C46800"/>
    <w:rsid w:val="00C73270"/>
    <w:rsid w:val="00CB73B7"/>
    <w:rsid w:val="00CC0D54"/>
    <w:rsid w:val="00CC11EC"/>
    <w:rsid w:val="00CD5FA7"/>
    <w:rsid w:val="00D472E2"/>
    <w:rsid w:val="00D510F2"/>
    <w:rsid w:val="00D62963"/>
    <w:rsid w:val="00D73F17"/>
    <w:rsid w:val="00D76ABD"/>
    <w:rsid w:val="00D76E71"/>
    <w:rsid w:val="00D85E73"/>
    <w:rsid w:val="00D9352D"/>
    <w:rsid w:val="00DA497C"/>
    <w:rsid w:val="00DB322F"/>
    <w:rsid w:val="00DD1823"/>
    <w:rsid w:val="00DD314D"/>
    <w:rsid w:val="00DD73F9"/>
    <w:rsid w:val="00DD7DBA"/>
    <w:rsid w:val="00DE057B"/>
    <w:rsid w:val="00DF71ED"/>
    <w:rsid w:val="00E01E3D"/>
    <w:rsid w:val="00E0555E"/>
    <w:rsid w:val="00E10DCE"/>
    <w:rsid w:val="00E11574"/>
    <w:rsid w:val="00E3513D"/>
    <w:rsid w:val="00E57A06"/>
    <w:rsid w:val="00E9491B"/>
    <w:rsid w:val="00EA0B2E"/>
    <w:rsid w:val="00EA21A2"/>
    <w:rsid w:val="00EB6601"/>
    <w:rsid w:val="00ED6AB9"/>
    <w:rsid w:val="00EE27EE"/>
    <w:rsid w:val="00EE701F"/>
    <w:rsid w:val="00EE7F32"/>
    <w:rsid w:val="00F056D4"/>
    <w:rsid w:val="00F0602B"/>
    <w:rsid w:val="00F164F3"/>
    <w:rsid w:val="00F200E1"/>
    <w:rsid w:val="00F201A6"/>
    <w:rsid w:val="00F24886"/>
    <w:rsid w:val="00F26E14"/>
    <w:rsid w:val="00F3367D"/>
    <w:rsid w:val="00F70578"/>
    <w:rsid w:val="00F77645"/>
    <w:rsid w:val="00F8278C"/>
    <w:rsid w:val="00FB5CEB"/>
    <w:rsid w:val="00F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ED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188"/>
    <w:rPr>
      <w:rFonts w:ascii="Arial" w:hAnsi="Arial"/>
      <w:sz w:val="24"/>
      <w:szCs w:val="24"/>
    </w:rPr>
  </w:style>
  <w:style w:type="paragraph" w:styleId="Heading1">
    <w:name w:val="heading 1"/>
    <w:basedOn w:val="Normal"/>
    <w:next w:val="Normal"/>
    <w:qFormat/>
    <w:rsid w:val="00694066"/>
    <w:pPr>
      <w:keepNext/>
      <w:spacing w:before="360" w:after="360"/>
      <w:jc w:val="center"/>
      <w:outlineLvl w:val="0"/>
    </w:pPr>
    <w:rPr>
      <w:rFonts w:cs="Arial"/>
      <w:b/>
      <w:bCs/>
      <w:kern w:val="32"/>
      <w:sz w:val="28"/>
    </w:rPr>
  </w:style>
  <w:style w:type="paragraph" w:styleId="Heading2">
    <w:name w:val="heading 2"/>
    <w:basedOn w:val="Normal"/>
    <w:next w:val="Normal"/>
    <w:link w:val="Heading2Char"/>
    <w:unhideWhenUsed/>
    <w:qFormat/>
    <w:rsid w:val="00694066"/>
    <w:pPr>
      <w:keepNext/>
      <w:spacing w:before="240" w:after="240"/>
      <w:outlineLvl w:val="1"/>
    </w:pPr>
    <w:rPr>
      <w:b/>
      <w:bCs/>
      <w:iCs/>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
    <w:name w:val="Table Text"/>
    <w:basedOn w:val="Normal"/>
    <w:pPr>
      <w:spacing w:line="259" w:lineRule="exact"/>
      <w:ind w:left="144" w:right="72"/>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link w:val="Heading2"/>
    <w:rsid w:val="00694066"/>
    <w:rPr>
      <w:rFonts w:ascii="Arial" w:eastAsia="Times New Roman" w:hAnsi="Arial" w:cs="Times New Roman"/>
      <w:b/>
      <w:bCs/>
      <w:iCs/>
      <w:sz w:val="24"/>
      <w:szCs w:val="28"/>
    </w:rPr>
  </w:style>
  <w:style w:type="character" w:styleId="FollowedHyperlink">
    <w:name w:val="FollowedHyperlink"/>
    <w:rsid w:val="00A97A28"/>
    <w:rPr>
      <w:color w:val="800080"/>
      <w:u w:val="single"/>
    </w:rPr>
  </w:style>
  <w:style w:type="paragraph" w:styleId="BalloonText">
    <w:name w:val="Balloon Text"/>
    <w:basedOn w:val="Normal"/>
    <w:link w:val="BalloonTextChar"/>
    <w:rsid w:val="00F200E1"/>
    <w:rPr>
      <w:rFonts w:ascii="Segoe UI" w:hAnsi="Segoe UI" w:cs="Segoe UI"/>
      <w:sz w:val="18"/>
      <w:szCs w:val="18"/>
    </w:rPr>
  </w:style>
  <w:style w:type="character" w:customStyle="1" w:styleId="BalloonTextChar">
    <w:name w:val="Balloon Text Char"/>
    <w:basedOn w:val="DefaultParagraphFont"/>
    <w:link w:val="BalloonText"/>
    <w:rsid w:val="00F200E1"/>
    <w:rPr>
      <w:rFonts w:ascii="Segoe UI" w:hAnsi="Segoe UI" w:cs="Segoe UI"/>
      <w:sz w:val="18"/>
      <w:szCs w:val="18"/>
    </w:rPr>
  </w:style>
  <w:style w:type="paragraph" w:styleId="ListParagraph">
    <w:name w:val="List Paragraph"/>
    <w:basedOn w:val="Normal"/>
    <w:uiPriority w:val="34"/>
    <w:qFormat/>
    <w:rsid w:val="00057430"/>
    <w:pPr>
      <w:ind w:left="720"/>
      <w:contextualSpacing/>
    </w:pPr>
  </w:style>
  <w:style w:type="character" w:styleId="UnresolvedMention">
    <w:name w:val="Unresolved Mention"/>
    <w:basedOn w:val="DefaultParagraphFont"/>
    <w:uiPriority w:val="99"/>
    <w:semiHidden/>
    <w:unhideWhenUsed/>
    <w:rsid w:val="00801939"/>
    <w:rPr>
      <w:color w:val="605E5C"/>
      <w:shd w:val="clear" w:color="auto" w:fill="E1DFDD"/>
    </w:rPr>
  </w:style>
  <w:style w:type="character" w:styleId="CommentReference">
    <w:name w:val="annotation reference"/>
    <w:basedOn w:val="DefaultParagraphFont"/>
    <w:rsid w:val="00E11574"/>
    <w:rPr>
      <w:sz w:val="16"/>
      <w:szCs w:val="16"/>
    </w:rPr>
  </w:style>
  <w:style w:type="paragraph" w:styleId="CommentText">
    <w:name w:val="annotation text"/>
    <w:basedOn w:val="Normal"/>
    <w:link w:val="CommentTextChar"/>
    <w:rsid w:val="00E11574"/>
    <w:rPr>
      <w:sz w:val="20"/>
      <w:szCs w:val="20"/>
    </w:rPr>
  </w:style>
  <w:style w:type="character" w:customStyle="1" w:styleId="CommentTextChar">
    <w:name w:val="Comment Text Char"/>
    <w:basedOn w:val="DefaultParagraphFont"/>
    <w:link w:val="CommentText"/>
    <w:rsid w:val="00E11574"/>
    <w:rPr>
      <w:rFonts w:ascii="Arial" w:hAnsi="Arial"/>
    </w:rPr>
  </w:style>
  <w:style w:type="paragraph" w:styleId="CommentSubject">
    <w:name w:val="annotation subject"/>
    <w:basedOn w:val="CommentText"/>
    <w:next w:val="CommentText"/>
    <w:link w:val="CommentSubjectChar"/>
    <w:rsid w:val="00E11574"/>
    <w:rPr>
      <w:b/>
      <w:bCs/>
    </w:rPr>
  </w:style>
  <w:style w:type="character" w:customStyle="1" w:styleId="CommentSubjectChar">
    <w:name w:val="Comment Subject Char"/>
    <w:basedOn w:val="CommentTextChar"/>
    <w:link w:val="CommentSubject"/>
    <w:rsid w:val="00E1157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8964">
      <w:bodyDiv w:val="1"/>
      <w:marLeft w:val="10"/>
      <w:marRight w:val="15"/>
      <w:marTop w:val="0"/>
      <w:marBottom w:val="0"/>
      <w:divBdr>
        <w:top w:val="none" w:sz="0" w:space="0" w:color="auto"/>
        <w:left w:val="none" w:sz="0" w:space="0" w:color="auto"/>
        <w:bottom w:val="none" w:sz="0" w:space="0" w:color="auto"/>
        <w:right w:val="none" w:sz="0" w:space="0" w:color="auto"/>
      </w:divBdr>
      <w:divsChild>
        <w:div w:id="62217172">
          <w:marLeft w:val="0"/>
          <w:marRight w:val="0"/>
          <w:marTop w:val="0"/>
          <w:marBottom w:val="0"/>
          <w:divBdr>
            <w:top w:val="none" w:sz="0" w:space="0" w:color="auto"/>
            <w:left w:val="none" w:sz="0" w:space="0" w:color="auto"/>
            <w:bottom w:val="none" w:sz="0" w:space="0" w:color="auto"/>
            <w:right w:val="single" w:sz="6" w:space="9" w:color="000000"/>
          </w:divBdr>
          <w:divsChild>
            <w:div w:id="162080148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165778933">
      <w:bodyDiv w:val="1"/>
      <w:marLeft w:val="10"/>
      <w:marRight w:val="15"/>
      <w:marTop w:val="0"/>
      <w:marBottom w:val="0"/>
      <w:divBdr>
        <w:top w:val="none" w:sz="0" w:space="0" w:color="auto"/>
        <w:left w:val="none" w:sz="0" w:space="0" w:color="auto"/>
        <w:bottom w:val="none" w:sz="0" w:space="0" w:color="auto"/>
        <w:right w:val="none" w:sz="0" w:space="0" w:color="auto"/>
      </w:divBdr>
      <w:divsChild>
        <w:div w:id="1876694793">
          <w:marLeft w:val="0"/>
          <w:marRight w:val="0"/>
          <w:marTop w:val="0"/>
          <w:marBottom w:val="0"/>
          <w:divBdr>
            <w:top w:val="none" w:sz="0" w:space="0" w:color="auto"/>
            <w:left w:val="none" w:sz="0" w:space="0" w:color="auto"/>
            <w:bottom w:val="none" w:sz="0" w:space="0" w:color="auto"/>
            <w:right w:val="single" w:sz="6" w:space="9" w:color="000000"/>
          </w:divBdr>
          <w:divsChild>
            <w:div w:id="1399399609">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376394288">
      <w:bodyDiv w:val="1"/>
      <w:marLeft w:val="10"/>
      <w:marRight w:val="15"/>
      <w:marTop w:val="0"/>
      <w:marBottom w:val="0"/>
      <w:divBdr>
        <w:top w:val="none" w:sz="0" w:space="0" w:color="auto"/>
        <w:left w:val="none" w:sz="0" w:space="0" w:color="auto"/>
        <w:bottom w:val="none" w:sz="0" w:space="0" w:color="auto"/>
        <w:right w:val="none" w:sz="0" w:space="0" w:color="auto"/>
      </w:divBdr>
      <w:divsChild>
        <w:div w:id="82844966">
          <w:marLeft w:val="0"/>
          <w:marRight w:val="0"/>
          <w:marTop w:val="0"/>
          <w:marBottom w:val="0"/>
          <w:divBdr>
            <w:top w:val="none" w:sz="0" w:space="0" w:color="auto"/>
            <w:left w:val="none" w:sz="0" w:space="0" w:color="auto"/>
            <w:bottom w:val="none" w:sz="0" w:space="0" w:color="auto"/>
            <w:right w:val="single" w:sz="6" w:space="9" w:color="000000"/>
          </w:divBdr>
          <w:divsChild>
            <w:div w:id="109374513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r.standards@twc.texas.gov"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vr.standards@twc.texas.gov"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vr.standards@twc.texa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vr.standard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New form for provider feedback</CheckedOut>
    <Assignedto xmlns="6bfde61a-94c1-42db-b4d1-79e5b3c6adc0">
      <UserInfo>
        <DisplayName>LaCour,Laura</DisplayName>
        <AccountId>93</AccountId>
        <AccountType/>
      </UserInfo>
    </Assignedto>
    <Comments xmlns="6bfde61a-94c1-42db-b4d1-79e5b3c6adc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B8F02-1EF7-475A-8CD4-DB17DB3435D8}">
  <ds:schemaRefs>
    <ds:schemaRef ds:uri="http://schemas.microsoft.com/sharepoint/v3/contenttype/forms"/>
  </ds:schemaRefs>
</ds:datastoreItem>
</file>

<file path=customXml/itemProps2.xml><?xml version="1.0" encoding="utf-8"?>
<ds:datastoreItem xmlns:ds="http://schemas.openxmlformats.org/officeDocument/2006/customXml" ds:itemID="{4F699DDF-628E-404D-B6E0-F61BF8936BB8}">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D09FC4A3-F5DC-4B3D-9B55-8652F63F0DEE}">
  <ds:schemaRefs>
    <ds:schemaRef ds:uri="http://schemas.openxmlformats.org/officeDocument/2006/bibliography"/>
  </ds:schemaRefs>
</ds:datastoreItem>
</file>

<file path=customXml/itemProps4.xml><?xml version="1.0" encoding="utf-8"?>
<ds:datastoreItem xmlns:ds="http://schemas.openxmlformats.org/officeDocument/2006/customXml" ds:itemID="{D43AA8C9-062E-46D1-A0D3-BA72A8CE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VR1200 Instructions</vt:lpstr>
    </vt:vector>
  </TitlesOfParts>
  <LinksUpToDate>false</LinksUpToDate>
  <CharactersWithSpaces>5029</CharactersWithSpaces>
  <SharedDoc>false</SharedDoc>
  <HLinks>
    <vt:vector size="12" baseType="variant">
      <vt:variant>
        <vt:i4>3932236</vt:i4>
      </vt:variant>
      <vt:variant>
        <vt:i4>3</vt:i4>
      </vt:variant>
      <vt:variant>
        <vt:i4>0</vt:i4>
      </vt:variant>
      <vt:variant>
        <vt:i4>5</vt:i4>
      </vt:variant>
      <vt:variant>
        <vt:lpwstr>mailto:Susan.Durso@twc.state.tx.us</vt:lpwstr>
      </vt:variant>
      <vt:variant>
        <vt:lpwstr/>
      </vt:variant>
      <vt:variant>
        <vt:i4>8323086</vt:i4>
      </vt:variant>
      <vt:variant>
        <vt:i4>0</vt:i4>
      </vt:variant>
      <vt:variant>
        <vt:i4>0</vt:i4>
      </vt:variant>
      <vt:variant>
        <vt:i4>5</vt:i4>
      </vt:variant>
      <vt:variant>
        <vt:lpwstr>mailto:jeanette.bradfield@twc.state.tx.us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VR1200 Instructions</dc:title>
  <dc:subject/>
  <dc:creator/>
  <cp:keywords/>
  <cp:lastModifiedBy/>
  <cp:revision>1</cp:revision>
  <dcterms:created xsi:type="dcterms:W3CDTF">2022-09-01T21:35:00Z</dcterms:created>
  <dcterms:modified xsi:type="dcterms:W3CDTF">2022-09-01T21:35:00Z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