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7717"/>
      </w:tblGrid>
      <w:tr w:rsidR="00AC0F31" w:rsidRPr="006738F3" w14:paraId="3EDBFC01" w14:textId="77777777" w:rsidTr="008C4C02">
        <w:trPr>
          <w:trHeight w:hRule="exact" w:val="864"/>
        </w:trPr>
        <w:tc>
          <w:tcPr>
            <w:tcW w:w="873" w:type="pct"/>
            <w:tcBorders>
              <w:top w:val="single" w:sz="4" w:space="0" w:color="auto"/>
              <w:left w:val="single" w:sz="4" w:space="0" w:color="auto"/>
              <w:bottom w:val="single" w:sz="12" w:space="0" w:color="auto"/>
              <w:right w:val="nil"/>
            </w:tcBorders>
            <w:tcMar>
              <w:top w:w="115" w:type="dxa"/>
              <w:left w:w="115" w:type="dxa"/>
              <w:bottom w:w="115" w:type="dxa"/>
              <w:right w:w="115" w:type="dxa"/>
            </w:tcMar>
            <w:vAlign w:val="center"/>
          </w:tcPr>
          <w:p w14:paraId="4C0D0CDF" w14:textId="77777777" w:rsidR="00AC0F31" w:rsidRPr="006738F3" w:rsidRDefault="00AC0F31" w:rsidP="004F6138">
            <w:pPr>
              <w:spacing w:before="0" w:after="0"/>
              <w:jc w:val="center"/>
              <w:rPr>
                <w:sz w:val="20"/>
                <w:szCs w:val="20"/>
              </w:rPr>
            </w:pPr>
            <w:r>
              <w:rPr>
                <w:rFonts w:cs="Arial"/>
                <w:b/>
                <w:noProof/>
                <w:sz w:val="36"/>
                <w:szCs w:val="36"/>
              </w:rPr>
              <w:drawing>
                <wp:inline distT="0" distB="0" distL="0" distR="0" wp14:anchorId="3FC558C5" wp14:editId="10EB45BA">
                  <wp:extent cx="476499" cy="461010"/>
                  <wp:effectExtent l="0" t="0" r="0" b="0"/>
                  <wp:docPr id="1" name="Picture 1" descr="T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C Logo"/>
                          <pic:cNvPicPr>
                            <a:picLocks noChangeAspect="1" noChangeArrowheads="1"/>
                          </pic:cNvPicPr>
                        </pic:nvPicPr>
                        <pic:blipFill>
                          <a:blip r:embed="rId7" cstate="print">
                            <a:lum contrast="20000"/>
                            <a:extLst>
                              <a:ext uri="{28A0092B-C50C-407E-A947-70E740481C1C}">
                                <a14:useLocalDpi xmlns:a14="http://schemas.microsoft.com/office/drawing/2010/main" val="0"/>
                              </a:ext>
                            </a:extLst>
                          </a:blip>
                          <a:srcRect/>
                          <a:stretch>
                            <a:fillRect/>
                          </a:stretch>
                        </pic:blipFill>
                        <pic:spPr bwMode="auto">
                          <a:xfrm>
                            <a:off x="0" y="0"/>
                            <a:ext cx="486166" cy="470363"/>
                          </a:xfrm>
                          <a:prstGeom prst="rect">
                            <a:avLst/>
                          </a:prstGeom>
                          <a:noFill/>
                          <a:ln>
                            <a:noFill/>
                          </a:ln>
                        </pic:spPr>
                      </pic:pic>
                    </a:graphicData>
                  </a:graphic>
                </wp:inline>
              </w:drawing>
            </w:r>
          </w:p>
        </w:tc>
        <w:tc>
          <w:tcPr>
            <w:tcW w:w="4127" w:type="pct"/>
            <w:tcBorders>
              <w:top w:val="single" w:sz="4" w:space="0" w:color="auto"/>
              <w:left w:val="nil"/>
              <w:bottom w:val="nil"/>
              <w:right w:val="single" w:sz="4" w:space="0" w:color="auto"/>
            </w:tcBorders>
            <w:vAlign w:val="center"/>
          </w:tcPr>
          <w:p w14:paraId="2BB3B6CE" w14:textId="77777777" w:rsidR="00AC0F31" w:rsidRPr="006738F3" w:rsidRDefault="00AC0F31" w:rsidP="008C4C02">
            <w:pPr>
              <w:tabs>
                <w:tab w:val="center" w:pos="3514"/>
              </w:tabs>
              <w:spacing w:before="40" w:after="40"/>
              <w:jc w:val="center"/>
              <w:rPr>
                <w:rFonts w:cs="Arial"/>
                <w:b/>
              </w:rPr>
            </w:pPr>
            <w:r>
              <w:rPr>
                <w:rFonts w:cs="Arial"/>
                <w:b/>
              </w:rPr>
              <w:t>Texas Workforce Commission</w:t>
            </w:r>
          </w:p>
          <w:p w14:paraId="2878D6FA" w14:textId="77777777" w:rsidR="00AC0F31" w:rsidRPr="00723323" w:rsidRDefault="00AC0F31" w:rsidP="008C4C02">
            <w:pPr>
              <w:tabs>
                <w:tab w:val="left" w:pos="-144"/>
                <w:tab w:val="center" w:pos="3497"/>
                <w:tab w:val="left" w:pos="9936"/>
              </w:tabs>
              <w:spacing w:before="0" w:after="0"/>
              <w:jc w:val="center"/>
              <w:rPr>
                <w:rFonts w:cs="Arial"/>
                <w:sz w:val="32"/>
                <w:szCs w:val="32"/>
              </w:rPr>
            </w:pPr>
            <w:bookmarkStart w:id="0" w:name="_Hlk5175181"/>
            <w:r>
              <w:rPr>
                <w:rFonts w:cs="Arial"/>
                <w:b/>
                <w:sz w:val="32"/>
                <w:szCs w:val="32"/>
              </w:rPr>
              <w:t>Contractor Notice of Appeal Rights</w:t>
            </w:r>
            <w:bookmarkEnd w:id="0"/>
          </w:p>
        </w:tc>
      </w:tr>
      <w:tr w:rsidR="00AC0F31" w14:paraId="2208D5CB" w14:textId="77777777" w:rsidTr="008C4C02">
        <w:tblPrEx>
          <w:tblLook w:val="0000" w:firstRow="0" w:lastRow="0" w:firstColumn="0" w:lastColumn="0" w:noHBand="0" w:noVBand="0"/>
        </w:tblPrEx>
        <w:trPr>
          <w:trHeight w:val="360"/>
        </w:trPr>
        <w:tc>
          <w:tcPr>
            <w:tcW w:w="5000" w:type="pct"/>
            <w:gridSpan w:val="2"/>
            <w:tcBorders>
              <w:top w:val="single" w:sz="4" w:space="0" w:color="auto"/>
              <w:left w:val="single" w:sz="2" w:space="0" w:color="auto"/>
              <w:bottom w:val="single" w:sz="4" w:space="0" w:color="auto"/>
              <w:right w:val="single" w:sz="2" w:space="0" w:color="auto"/>
            </w:tcBorders>
            <w:shd w:val="clear" w:color="auto" w:fill="000000"/>
            <w:tcMar>
              <w:top w:w="0" w:type="dxa"/>
              <w:left w:w="0" w:type="dxa"/>
              <w:bottom w:w="0" w:type="dxa"/>
              <w:right w:w="0" w:type="dxa"/>
            </w:tcMar>
            <w:vAlign w:val="center"/>
          </w:tcPr>
          <w:p w14:paraId="185F7B45" w14:textId="77777777" w:rsidR="00AC0F31" w:rsidRPr="00F961E8" w:rsidRDefault="00AC0F31" w:rsidP="004F6138">
            <w:pPr>
              <w:pStyle w:val="BodyText"/>
              <w:spacing w:before="0" w:after="0"/>
              <w:jc w:val="center"/>
              <w:rPr>
                <w:b/>
                <w:i w:val="0"/>
                <w:sz w:val="24"/>
              </w:rPr>
            </w:pPr>
            <w:r>
              <w:rPr>
                <w:b/>
                <w:i w:val="0"/>
                <w:sz w:val="24"/>
              </w:rPr>
              <w:t>Appeal Procedure</w:t>
            </w:r>
          </w:p>
        </w:tc>
      </w:tr>
    </w:tbl>
    <w:p w14:paraId="47FE8A69" w14:textId="77777777" w:rsidR="006521E1" w:rsidRPr="00561F39" w:rsidRDefault="001B0D83" w:rsidP="00AC0F31">
      <w:pPr>
        <w:rPr>
          <w:strike/>
        </w:rPr>
      </w:pPr>
      <w:r>
        <w:t xml:space="preserve">Under </w:t>
      </w:r>
      <w:r w:rsidR="00DA0C8D">
        <w:t xml:space="preserve">Texas Workforce Commission (Agency) Rule </w:t>
      </w:r>
      <w:r>
        <w:t>section</w:t>
      </w:r>
      <w:r w:rsidR="006521E1">
        <w:t xml:space="preserve"> 858.15, y</w:t>
      </w:r>
      <w:r w:rsidR="00AC0F31" w:rsidRPr="008D7BF4">
        <w:t>ou</w:t>
      </w:r>
      <w:r w:rsidR="00B058C2">
        <w:t>, the contractor,</w:t>
      </w:r>
      <w:r w:rsidR="00AC0F31" w:rsidRPr="008D7BF4">
        <w:t xml:space="preserve"> </w:t>
      </w:r>
      <w:r w:rsidR="00F65952">
        <w:t>may</w:t>
      </w:r>
      <w:r w:rsidR="00AC0F31" w:rsidRPr="008D7BF4">
        <w:t xml:space="preserve"> appeal </w:t>
      </w:r>
      <w:r w:rsidR="006521E1">
        <w:t>an</w:t>
      </w:r>
      <w:r w:rsidR="006521E1" w:rsidRPr="008D7BF4">
        <w:t xml:space="preserve"> </w:t>
      </w:r>
      <w:r w:rsidR="003D3DAF">
        <w:t xml:space="preserve">initial </w:t>
      </w:r>
      <w:r w:rsidR="00AC0F31" w:rsidRPr="008D7BF4">
        <w:t>adverse action</w:t>
      </w:r>
      <w:r w:rsidR="00F65952">
        <w:t xml:space="preserve"> </w:t>
      </w:r>
      <w:r w:rsidR="00DA0C8D">
        <w:t>rendered under Agency Rule section</w:t>
      </w:r>
      <w:r w:rsidR="00F65952">
        <w:t xml:space="preserve"> 858.9</w:t>
      </w:r>
      <w:r w:rsidR="00AC0F31" w:rsidRPr="008D7BF4">
        <w:t xml:space="preserve">. </w:t>
      </w:r>
      <w:r>
        <w:t>The Agency</w:t>
      </w:r>
      <w:r w:rsidR="00F65952">
        <w:t xml:space="preserve"> may </w:t>
      </w:r>
      <w:r>
        <w:t>issue adverse actions</w:t>
      </w:r>
      <w:r w:rsidR="00B058C2">
        <w:t xml:space="preserve"> </w:t>
      </w:r>
      <w:r w:rsidR="00F65952">
        <w:t xml:space="preserve">by hand delivery, mail, common carrier, facsimile (fax) </w:t>
      </w:r>
      <w:r w:rsidR="00F65952" w:rsidRPr="00561F39">
        <w:t xml:space="preserve">transmission, or </w:t>
      </w:r>
      <w:r w:rsidR="00C43C1A" w:rsidRPr="00561F39">
        <w:t>electronic mail</w:t>
      </w:r>
      <w:r w:rsidR="00D63049">
        <w:t xml:space="preserve"> </w:t>
      </w:r>
      <w:r w:rsidR="00FA2130">
        <w:t>(email)</w:t>
      </w:r>
      <w:r w:rsidR="00C43C1A" w:rsidRPr="00561F39">
        <w:t xml:space="preserve">. </w:t>
      </w:r>
    </w:p>
    <w:p w14:paraId="0B10CACB" w14:textId="397A7976" w:rsidR="00B565CC" w:rsidRPr="00DA0C8D" w:rsidRDefault="001B0D83" w:rsidP="00AC0F31">
      <w:pPr>
        <w:rPr>
          <w:b/>
          <w:bCs/>
          <w:i/>
          <w:iCs/>
        </w:rPr>
      </w:pPr>
      <w:r w:rsidRPr="00561F39">
        <w:rPr>
          <w:b/>
          <w:bCs/>
        </w:rPr>
        <w:t>Important Notice:  The</w:t>
      </w:r>
      <w:r w:rsidR="00B058C2" w:rsidRPr="00561F39">
        <w:rPr>
          <w:b/>
          <w:bCs/>
        </w:rPr>
        <w:t xml:space="preserve"> Agency’s</w:t>
      </w:r>
      <w:r w:rsidR="00B565CC" w:rsidRPr="00561F39">
        <w:rPr>
          <w:b/>
          <w:bCs/>
        </w:rPr>
        <w:t xml:space="preserve"> initial adverse action is final for all purposes unless you</w:t>
      </w:r>
      <w:r w:rsidR="00B058C2" w:rsidRPr="00561F39">
        <w:rPr>
          <w:b/>
          <w:bCs/>
        </w:rPr>
        <w:t xml:space="preserve"> file</w:t>
      </w:r>
      <w:r w:rsidR="00B565CC" w:rsidRPr="00561F39">
        <w:rPr>
          <w:b/>
          <w:bCs/>
        </w:rPr>
        <w:t xml:space="preserve"> an appeal not later than 28 calendar days after the date on which the initial adverse action </w:t>
      </w:r>
      <w:r w:rsidR="00B058C2" w:rsidRPr="00561F39">
        <w:rPr>
          <w:b/>
          <w:bCs/>
        </w:rPr>
        <w:t xml:space="preserve">was </w:t>
      </w:r>
      <w:r w:rsidR="00745F4E">
        <w:rPr>
          <w:b/>
          <w:bCs/>
        </w:rPr>
        <w:t xml:space="preserve">sent </w:t>
      </w:r>
      <w:r w:rsidR="00B058C2" w:rsidRPr="00561F39">
        <w:rPr>
          <w:b/>
          <w:bCs/>
        </w:rPr>
        <w:t>to you</w:t>
      </w:r>
      <w:r w:rsidR="00B565CC" w:rsidRPr="00561F39">
        <w:rPr>
          <w:b/>
          <w:bCs/>
        </w:rPr>
        <w:t xml:space="preserve">. </w:t>
      </w:r>
      <w:r w:rsidR="006127AE" w:rsidRPr="006127AE">
        <w:rPr>
          <w:b/>
          <w:bCs/>
        </w:rPr>
        <w:t>The timeliness of an appeal is covered by</w:t>
      </w:r>
      <w:r w:rsidR="006127AE">
        <w:rPr>
          <w:b/>
          <w:bCs/>
        </w:rPr>
        <w:t xml:space="preserve"> </w:t>
      </w:r>
      <w:r w:rsidR="005E2BBB">
        <w:rPr>
          <w:b/>
          <w:bCs/>
        </w:rPr>
        <w:t xml:space="preserve">Agency </w:t>
      </w:r>
      <w:r w:rsidR="006127AE">
        <w:rPr>
          <w:b/>
          <w:bCs/>
        </w:rPr>
        <w:t xml:space="preserve">Rule section 858.15(b), </w:t>
      </w:r>
      <w:r w:rsidR="006127AE">
        <w:rPr>
          <w:b/>
          <w:bCs/>
          <w:i/>
          <w:iCs/>
        </w:rPr>
        <w:t>see attached.</w:t>
      </w:r>
    </w:p>
    <w:p w14:paraId="1E408FC3" w14:textId="77777777" w:rsidR="001B0D83" w:rsidRPr="00561F39" w:rsidRDefault="001B0D83" w:rsidP="00AC0F31">
      <w:pPr>
        <w:rPr>
          <w:i/>
          <w:iCs/>
        </w:rPr>
      </w:pPr>
      <w:r w:rsidRPr="00561F39">
        <w:rPr>
          <w:i/>
          <w:iCs/>
        </w:rPr>
        <w:t>What steps can I take</w:t>
      </w:r>
      <w:r w:rsidR="009E7AEA" w:rsidRPr="00561F39">
        <w:rPr>
          <w:i/>
          <w:iCs/>
        </w:rPr>
        <w:t xml:space="preserve"> if I disagree with the adverse action</w:t>
      </w:r>
      <w:r w:rsidRPr="00561F39">
        <w:rPr>
          <w:i/>
          <w:iCs/>
        </w:rPr>
        <w:t>?</w:t>
      </w:r>
    </w:p>
    <w:p w14:paraId="56CF4150" w14:textId="4FEAA610" w:rsidR="00AE21BB" w:rsidRDefault="009E7AEA" w:rsidP="00AC0F31">
      <w:r w:rsidRPr="00561F39">
        <w:t xml:space="preserve">You </w:t>
      </w:r>
      <w:r w:rsidR="00490EC7">
        <w:t>may</w:t>
      </w:r>
      <w:r w:rsidR="00490EC7" w:rsidRPr="00561F39">
        <w:t xml:space="preserve"> </w:t>
      </w:r>
      <w:r w:rsidRPr="00561F39">
        <w:t>file an</w:t>
      </w:r>
      <w:r w:rsidR="001B0D83" w:rsidRPr="00561F39">
        <w:t xml:space="preserve"> appeal</w:t>
      </w:r>
      <w:r w:rsidRPr="00561F39">
        <w:t xml:space="preserve"> to</w:t>
      </w:r>
      <w:r w:rsidR="001B0D83" w:rsidRPr="00561F39">
        <w:t xml:space="preserve"> </w:t>
      </w:r>
      <w:r w:rsidR="00490EC7">
        <w:t>the</w:t>
      </w:r>
      <w:r w:rsidR="00490EC7" w:rsidRPr="00561F39">
        <w:t xml:space="preserve"> </w:t>
      </w:r>
      <w:r w:rsidR="001B0D83" w:rsidRPr="00561F39">
        <w:t>adverse action</w:t>
      </w:r>
      <w:r w:rsidRPr="00561F39">
        <w:t xml:space="preserve">. </w:t>
      </w:r>
      <w:r w:rsidR="00B92462">
        <w:t>If you chose to appeal</w:t>
      </w:r>
      <w:r w:rsidRPr="00561F39">
        <w:t xml:space="preserve">, </w:t>
      </w:r>
      <w:r w:rsidR="001B0D83" w:rsidRPr="00561F39">
        <w:t>you must</w:t>
      </w:r>
      <w:r w:rsidR="00B565CC" w:rsidRPr="00561F39">
        <w:t xml:space="preserve"> </w:t>
      </w:r>
      <w:r w:rsidR="001B0D83" w:rsidRPr="00561F39">
        <w:t xml:space="preserve">submit </w:t>
      </w:r>
      <w:r w:rsidRPr="00561F39">
        <w:t>a written</w:t>
      </w:r>
      <w:r w:rsidR="001B0D83" w:rsidRPr="00561F39">
        <w:t xml:space="preserve"> appeal</w:t>
      </w:r>
      <w:r w:rsidRPr="00561F39">
        <w:t xml:space="preserve"> letter</w:t>
      </w:r>
      <w:r w:rsidR="00B565CC" w:rsidRPr="00561F39">
        <w:t xml:space="preserve"> by hand delivery, mail, common carrier</w:t>
      </w:r>
      <w:r w:rsidR="00C43C1A" w:rsidRPr="00561F39">
        <w:t>, facsimile (fax) transmission</w:t>
      </w:r>
      <w:r w:rsidR="008865E3">
        <w:t>, or electronic mail (email)</w:t>
      </w:r>
      <w:r w:rsidR="00626166">
        <w:t>.</w:t>
      </w:r>
      <w:r w:rsidR="00AE21BB">
        <w:t xml:space="preserve"> </w:t>
      </w:r>
    </w:p>
    <w:p w14:paraId="2DD7E04B" w14:textId="6356D114" w:rsidR="00B565CC" w:rsidRDefault="00040845" w:rsidP="00AC0F31">
      <w:pPr>
        <w:rPr>
          <w:b/>
          <w:bCs/>
          <w:u w:val="single"/>
          <w:lang w:val="en"/>
        </w:rPr>
      </w:pPr>
      <w:r w:rsidRPr="007B5A82">
        <w:rPr>
          <w:b/>
          <w:bCs/>
          <w:u w:val="single"/>
          <w:lang w:val="en"/>
        </w:rPr>
        <w:t>An appeal sent by unapproved methods, will not be considered by the Agency as a valid appeal</w:t>
      </w:r>
      <w:r w:rsidRPr="00DA0C8D">
        <w:rPr>
          <w:b/>
          <w:bCs/>
          <w:u w:val="single"/>
          <w:lang w:val="en"/>
        </w:rPr>
        <w:t>.</w:t>
      </w:r>
      <w:r w:rsidR="00FA2130" w:rsidRPr="00DA0C8D">
        <w:rPr>
          <w:b/>
          <w:bCs/>
          <w:u w:val="single"/>
          <w:lang w:val="en"/>
        </w:rPr>
        <w:t xml:space="preserve"> Unapproved methods </w:t>
      </w:r>
      <w:r w:rsidR="0097110A" w:rsidRPr="00DA0C8D">
        <w:rPr>
          <w:b/>
          <w:bCs/>
          <w:u w:val="single"/>
          <w:lang w:val="en"/>
        </w:rPr>
        <w:t>include</w:t>
      </w:r>
      <w:r w:rsidR="00FA2130" w:rsidRPr="00DA0C8D">
        <w:rPr>
          <w:b/>
          <w:bCs/>
          <w:u w:val="single"/>
          <w:lang w:val="en"/>
        </w:rPr>
        <w:t xml:space="preserve"> </w:t>
      </w:r>
      <w:r w:rsidR="00FA2130">
        <w:rPr>
          <w:b/>
          <w:bCs/>
          <w:u w:val="single"/>
          <w:lang w:val="en"/>
        </w:rPr>
        <w:t xml:space="preserve">telephone </w:t>
      </w:r>
      <w:r w:rsidR="00FA2130" w:rsidRPr="007B5A82">
        <w:rPr>
          <w:b/>
          <w:bCs/>
          <w:u w:val="single"/>
          <w:lang w:val="en"/>
        </w:rPr>
        <w:t>or to a</w:t>
      </w:r>
      <w:r w:rsidR="00A703BE">
        <w:rPr>
          <w:b/>
          <w:bCs/>
          <w:u w:val="single"/>
          <w:lang w:val="en"/>
        </w:rPr>
        <w:t>n</w:t>
      </w:r>
      <w:r w:rsidR="00FA2130" w:rsidRPr="007B5A82">
        <w:rPr>
          <w:b/>
          <w:bCs/>
          <w:u w:val="single"/>
          <w:lang w:val="en"/>
        </w:rPr>
        <w:t xml:space="preserve"> address</w:t>
      </w:r>
      <w:r w:rsidR="00A703BE">
        <w:rPr>
          <w:b/>
          <w:bCs/>
          <w:u w:val="single"/>
          <w:lang w:val="en"/>
        </w:rPr>
        <w:t xml:space="preserve"> </w:t>
      </w:r>
      <w:r w:rsidR="00F17F87">
        <w:rPr>
          <w:b/>
          <w:bCs/>
          <w:u w:val="single"/>
          <w:lang w:val="en"/>
        </w:rPr>
        <w:t>not in accordance with the instructions below</w:t>
      </w:r>
      <w:r w:rsidR="00A703BE">
        <w:rPr>
          <w:b/>
          <w:bCs/>
          <w:u w:val="single"/>
          <w:lang w:val="en"/>
        </w:rPr>
        <w:t>.</w:t>
      </w:r>
    </w:p>
    <w:p w14:paraId="67C0937D" w14:textId="61539DF3" w:rsidR="00AE21BB" w:rsidRPr="00676659" w:rsidRDefault="00AE21BB" w:rsidP="00AB300D">
      <w:pPr>
        <w:spacing w:before="360"/>
        <w:rPr>
          <w:b/>
          <w:bCs/>
        </w:rPr>
      </w:pPr>
      <w:r w:rsidRPr="00BE12BC">
        <w:rPr>
          <w:b/>
          <w:bCs/>
        </w:rPr>
        <w:t>An appeal by email must be submitted to</w:t>
      </w:r>
      <w:r w:rsidR="00804F3D">
        <w:rPr>
          <w:b/>
          <w:bCs/>
        </w:rPr>
        <w:t xml:space="preserve"> </w:t>
      </w:r>
      <w:hyperlink r:id="rId8" w:history="1">
        <w:r w:rsidR="00804F3D" w:rsidRPr="00A86553">
          <w:rPr>
            <w:rStyle w:val="Hyperlink"/>
            <w:b/>
            <w:bCs/>
            <w:lang w:val="en"/>
          </w:rPr>
          <w:t>vr1309appeal@twc.texas.gov</w:t>
        </w:r>
      </w:hyperlink>
      <w:r w:rsidRPr="00A86553">
        <w:rPr>
          <w:b/>
          <w:bCs/>
        </w:rPr>
        <w:t>. An appeal</w:t>
      </w:r>
      <w:r>
        <w:rPr>
          <w:b/>
          <w:bCs/>
        </w:rPr>
        <w:t xml:space="preserve"> sent to another email address will not be considered as a valid appeal</w:t>
      </w:r>
      <w:r w:rsidRPr="00676659">
        <w:rPr>
          <w:b/>
          <w:bCs/>
        </w:rPr>
        <w:t>.</w:t>
      </w:r>
    </w:p>
    <w:p w14:paraId="4DC4566A" w14:textId="77777777" w:rsidR="00AC0F31" w:rsidRPr="008D7BF4" w:rsidRDefault="00040845" w:rsidP="00F20BA0">
      <w:pPr>
        <w:spacing w:before="240"/>
        <w:rPr>
          <w:i/>
          <w:iCs/>
        </w:rPr>
      </w:pPr>
      <w:r>
        <w:rPr>
          <w:i/>
          <w:iCs/>
        </w:rPr>
        <w:t>By USPS Mail</w:t>
      </w:r>
      <w:r w:rsidR="00AC0F31" w:rsidRPr="008D7BF4">
        <w:rPr>
          <w:i/>
          <w:iCs/>
        </w:rPr>
        <w:t>:</w:t>
      </w:r>
    </w:p>
    <w:p w14:paraId="0034110E" w14:textId="77777777" w:rsidR="00AC0F31" w:rsidRPr="008D7BF4" w:rsidRDefault="00AC0F31" w:rsidP="00AC0F31">
      <w:pPr>
        <w:ind w:left="720"/>
        <w:rPr>
          <w:lang w:val="en"/>
        </w:rPr>
      </w:pPr>
      <w:r w:rsidRPr="008D7BF4">
        <w:rPr>
          <w:lang w:val="en"/>
        </w:rPr>
        <w:t xml:space="preserve">Texas Workforce Commission </w:t>
      </w:r>
      <w:r w:rsidRPr="008D7BF4">
        <w:rPr>
          <w:lang w:val="en"/>
        </w:rPr>
        <w:br/>
        <w:t>Deputy Executive Director: Notice of Request for Appeal – VR Customer Service Contracts</w:t>
      </w:r>
      <w:r w:rsidRPr="008D7BF4">
        <w:rPr>
          <w:lang w:val="en"/>
        </w:rPr>
        <w:br/>
        <w:t>101 E 15th St., Suite 654</w:t>
      </w:r>
      <w:r w:rsidRPr="008D7BF4">
        <w:rPr>
          <w:lang w:val="en"/>
        </w:rPr>
        <w:br/>
        <w:t>Austin, TX 78778-0001</w:t>
      </w:r>
    </w:p>
    <w:p w14:paraId="687EF2D1" w14:textId="77777777" w:rsidR="00AC0F31" w:rsidRPr="008D7BF4" w:rsidRDefault="00040845" w:rsidP="00AC0F31">
      <w:pPr>
        <w:rPr>
          <w:i/>
          <w:iCs/>
        </w:rPr>
      </w:pPr>
      <w:r>
        <w:rPr>
          <w:i/>
          <w:iCs/>
        </w:rPr>
        <w:t>By</w:t>
      </w:r>
      <w:r w:rsidR="00AC0F31" w:rsidRPr="008D7BF4">
        <w:rPr>
          <w:i/>
          <w:iCs/>
        </w:rPr>
        <w:t xml:space="preserve"> third party carrier, including overnight delivery:</w:t>
      </w:r>
    </w:p>
    <w:p w14:paraId="6936269F" w14:textId="77777777" w:rsidR="00AC0F31" w:rsidRPr="008D7BF4" w:rsidRDefault="00AC0F31" w:rsidP="00AC0F31">
      <w:pPr>
        <w:ind w:left="720"/>
      </w:pPr>
      <w:r w:rsidRPr="008D7BF4">
        <w:rPr>
          <w:lang w:val="en"/>
        </w:rPr>
        <w:t>Texas Workforce Commission</w:t>
      </w:r>
      <w:r w:rsidRPr="008D7BF4">
        <w:rPr>
          <w:lang w:val="en"/>
        </w:rPr>
        <w:br/>
        <w:t>RE: Notice of Request for Appeal – VR Customer Service Contracts</w:t>
      </w:r>
      <w:r w:rsidRPr="008D7BF4">
        <w:rPr>
          <w:lang w:val="en"/>
        </w:rPr>
        <w:br/>
        <w:t>4405 Springdale Rd</w:t>
      </w:r>
      <w:r w:rsidRPr="008D7BF4">
        <w:rPr>
          <w:lang w:val="en"/>
        </w:rPr>
        <w:br/>
        <w:t>Austin, TX 78723</w:t>
      </w:r>
      <w:r w:rsidRPr="008D7BF4">
        <w:rPr>
          <w:lang w:val="en"/>
        </w:rPr>
        <w:br/>
        <w:t>ATTN: Deputy Executive Director, Suite 654</w:t>
      </w:r>
      <w:r w:rsidRPr="008D7BF4">
        <w:t>M</w:t>
      </w:r>
    </w:p>
    <w:p w14:paraId="5D74A329" w14:textId="77777777" w:rsidR="00040845" w:rsidRDefault="00040845" w:rsidP="00AC0F31">
      <w:pPr>
        <w:rPr>
          <w:rStyle w:val="Emphasis"/>
        </w:rPr>
      </w:pPr>
      <w:r>
        <w:rPr>
          <w:rStyle w:val="Emphasis"/>
        </w:rPr>
        <w:t>By hand deliver</w:t>
      </w:r>
      <w:r w:rsidR="00B15A06">
        <w:rPr>
          <w:rStyle w:val="Emphasis"/>
        </w:rPr>
        <w:t>y</w:t>
      </w:r>
      <w:r>
        <w:rPr>
          <w:rStyle w:val="Emphasis"/>
        </w:rPr>
        <w:t>:</w:t>
      </w:r>
    </w:p>
    <w:p w14:paraId="5EA45055" w14:textId="77777777" w:rsidR="00AC0F31" w:rsidRPr="001B0D83" w:rsidRDefault="00AC0F31" w:rsidP="001B0D83">
      <w:pPr>
        <w:ind w:firstLine="720"/>
        <w:rPr>
          <w:rStyle w:val="Emphasis"/>
          <w:i w:val="0"/>
          <w:iCs w:val="0"/>
        </w:rPr>
      </w:pPr>
      <w:r w:rsidRPr="001B0D83">
        <w:rPr>
          <w:rStyle w:val="Emphasis"/>
          <w:i w:val="0"/>
          <w:iCs w:val="0"/>
        </w:rPr>
        <w:t>4405 Springdale Rd, Austin, TX 78723.</w:t>
      </w:r>
    </w:p>
    <w:p w14:paraId="60AAB10E" w14:textId="77777777" w:rsidR="00040845" w:rsidRDefault="00040845" w:rsidP="00AC0F31">
      <w:pPr>
        <w:rPr>
          <w:i/>
          <w:iCs/>
          <w:lang w:val="en"/>
        </w:rPr>
      </w:pPr>
      <w:r>
        <w:rPr>
          <w:i/>
          <w:iCs/>
          <w:lang w:val="en"/>
        </w:rPr>
        <w:t xml:space="preserve">By </w:t>
      </w:r>
      <w:r w:rsidR="00B058C2">
        <w:rPr>
          <w:i/>
          <w:iCs/>
          <w:lang w:val="en"/>
        </w:rPr>
        <w:t>fax</w:t>
      </w:r>
      <w:r>
        <w:rPr>
          <w:i/>
          <w:iCs/>
          <w:lang w:val="en"/>
        </w:rPr>
        <w:t>:</w:t>
      </w:r>
    </w:p>
    <w:p w14:paraId="0F5760AC" w14:textId="77777777" w:rsidR="008865E3" w:rsidRDefault="00AC0F31" w:rsidP="001B0D83">
      <w:pPr>
        <w:ind w:firstLine="720"/>
        <w:rPr>
          <w:lang w:val="en"/>
        </w:rPr>
      </w:pPr>
      <w:r w:rsidRPr="001B0D83">
        <w:rPr>
          <w:lang w:val="en"/>
        </w:rPr>
        <w:t>1-512-463-5483.</w:t>
      </w:r>
    </w:p>
    <w:p w14:paraId="26246042" w14:textId="77777777" w:rsidR="008865E3" w:rsidRPr="008865E3" w:rsidRDefault="008865E3" w:rsidP="008865E3">
      <w:pPr>
        <w:rPr>
          <w:i/>
          <w:iCs/>
          <w:lang w:val="en"/>
        </w:rPr>
      </w:pPr>
      <w:r w:rsidRPr="008865E3">
        <w:rPr>
          <w:i/>
          <w:iCs/>
          <w:lang w:val="en"/>
        </w:rPr>
        <w:t>By email:</w:t>
      </w:r>
    </w:p>
    <w:p w14:paraId="5C8D792D" w14:textId="06625822" w:rsidR="00AC0F31" w:rsidRPr="00804F3D" w:rsidRDefault="007D5177" w:rsidP="001B0D83">
      <w:pPr>
        <w:ind w:firstLine="720"/>
        <w:rPr>
          <w:b/>
          <w:bCs/>
          <w:lang w:val="en"/>
        </w:rPr>
      </w:pPr>
      <w:hyperlink r:id="rId9" w:history="1">
        <w:r w:rsidR="00804F3D" w:rsidRPr="00A86553">
          <w:rPr>
            <w:rStyle w:val="Hyperlink"/>
            <w:b/>
            <w:bCs/>
            <w:lang w:val="en"/>
          </w:rPr>
          <w:t>vr1309appeal@twc.texas.gov</w:t>
        </w:r>
      </w:hyperlink>
      <w:r w:rsidR="005F6997" w:rsidRPr="00804F3D">
        <w:rPr>
          <w:b/>
          <w:bCs/>
          <w:lang w:val="en"/>
        </w:rPr>
        <w:t xml:space="preserve"> </w:t>
      </w:r>
    </w:p>
    <w:p w14:paraId="082435D2" w14:textId="77777777" w:rsidR="00AE21BB" w:rsidRDefault="00AE21BB">
      <w:pPr>
        <w:spacing w:before="0" w:after="160" w:line="259" w:lineRule="auto"/>
        <w:rPr>
          <w:lang w:val="en"/>
        </w:rPr>
      </w:pPr>
      <w:r>
        <w:rPr>
          <w:lang w:val="en"/>
        </w:rPr>
        <w:br w:type="page"/>
      </w:r>
    </w:p>
    <w:p w14:paraId="3A6E8BD7" w14:textId="547E30D5" w:rsidR="001B0D83" w:rsidRPr="008D7BF4" w:rsidRDefault="0064060E" w:rsidP="001B0D83">
      <w:pPr>
        <w:rPr>
          <w:lang w:val="en"/>
        </w:rPr>
      </w:pPr>
      <w:r>
        <w:rPr>
          <w:lang w:val="en"/>
        </w:rPr>
        <w:lastRenderedPageBreak/>
        <w:t>Your appeal</w:t>
      </w:r>
      <w:r w:rsidR="00F87B48">
        <w:rPr>
          <w:lang w:val="en"/>
        </w:rPr>
        <w:t xml:space="preserve"> will not be considered unless it includes</w:t>
      </w:r>
      <w:r w:rsidR="001B0D83">
        <w:rPr>
          <w:lang w:val="en"/>
        </w:rPr>
        <w:t xml:space="preserve"> each of the following </w:t>
      </w:r>
      <w:r w:rsidR="00526DF3">
        <w:rPr>
          <w:lang w:val="en"/>
        </w:rPr>
        <w:t>requirements</w:t>
      </w:r>
      <w:r w:rsidR="001B0D83">
        <w:rPr>
          <w:lang w:val="en"/>
        </w:rPr>
        <w:t>:</w:t>
      </w:r>
    </w:p>
    <w:p w14:paraId="3DF77E70" w14:textId="77777777" w:rsidR="001B0D83" w:rsidRPr="008D7BF4" w:rsidRDefault="001B0D83" w:rsidP="001B0D83">
      <w:pPr>
        <w:pStyle w:val="ListParagraph"/>
        <w:numPr>
          <w:ilvl w:val="0"/>
          <w:numId w:val="2"/>
        </w:numPr>
        <w:rPr>
          <w:lang w:val="en"/>
        </w:rPr>
      </w:pPr>
      <w:r w:rsidRPr="008D7BF4">
        <w:rPr>
          <w:lang w:val="en"/>
        </w:rPr>
        <w:t xml:space="preserve">a statement of facts describing how </w:t>
      </w:r>
      <w:r>
        <w:rPr>
          <w:lang w:val="en"/>
        </w:rPr>
        <w:t>the Agency’s</w:t>
      </w:r>
      <w:r w:rsidRPr="008D7BF4">
        <w:rPr>
          <w:lang w:val="en"/>
        </w:rPr>
        <w:t xml:space="preserve"> decision, action, or inaction deviated from contract terms, published policy, or state or federal law or regulations;</w:t>
      </w:r>
    </w:p>
    <w:p w14:paraId="5ABA6587" w14:textId="77777777" w:rsidR="001B0D83" w:rsidRPr="008D7BF4" w:rsidRDefault="001B0D83" w:rsidP="001B0D83">
      <w:pPr>
        <w:pStyle w:val="ListParagraph"/>
        <w:numPr>
          <w:ilvl w:val="0"/>
          <w:numId w:val="2"/>
        </w:numPr>
        <w:rPr>
          <w:lang w:val="en"/>
        </w:rPr>
      </w:pPr>
      <w:r w:rsidRPr="008D7BF4">
        <w:rPr>
          <w:lang w:val="en"/>
        </w:rPr>
        <w:t>your claim, including pertinent contract sections;</w:t>
      </w:r>
    </w:p>
    <w:p w14:paraId="3BD5D9E3" w14:textId="77777777" w:rsidR="001B0D83" w:rsidRPr="008D7BF4" w:rsidRDefault="001B0D83" w:rsidP="001B0D83">
      <w:pPr>
        <w:pStyle w:val="ListParagraph"/>
        <w:numPr>
          <w:ilvl w:val="0"/>
          <w:numId w:val="2"/>
        </w:numPr>
        <w:rPr>
          <w:lang w:val="en"/>
        </w:rPr>
      </w:pPr>
      <w:r w:rsidRPr="008D7BF4">
        <w:rPr>
          <w:lang w:val="en"/>
        </w:rPr>
        <w:t>a statement of the issue(s) in dispute;</w:t>
      </w:r>
    </w:p>
    <w:p w14:paraId="1614BE3F" w14:textId="77777777" w:rsidR="001B0D83" w:rsidRPr="008D7BF4" w:rsidRDefault="001B0D83" w:rsidP="001B0D83">
      <w:pPr>
        <w:pStyle w:val="ListParagraph"/>
        <w:numPr>
          <w:ilvl w:val="0"/>
          <w:numId w:val="2"/>
        </w:numPr>
        <w:rPr>
          <w:lang w:val="en"/>
        </w:rPr>
      </w:pPr>
      <w:r w:rsidRPr="008D7BF4">
        <w:rPr>
          <w:lang w:val="en"/>
        </w:rPr>
        <w:t xml:space="preserve">a brief statement of why </w:t>
      </w:r>
      <w:r>
        <w:rPr>
          <w:lang w:val="en"/>
        </w:rPr>
        <w:t>the Agency’</w:t>
      </w:r>
      <w:r w:rsidRPr="008D7BF4">
        <w:rPr>
          <w:lang w:val="en"/>
        </w:rPr>
        <w:t>s initial adverse action is wrong;</w:t>
      </w:r>
    </w:p>
    <w:p w14:paraId="34D33621" w14:textId="77777777" w:rsidR="001B0D83" w:rsidRPr="008D7BF4" w:rsidRDefault="001B0D83" w:rsidP="001B0D83">
      <w:pPr>
        <w:pStyle w:val="ListParagraph"/>
        <w:numPr>
          <w:ilvl w:val="0"/>
          <w:numId w:val="2"/>
        </w:numPr>
        <w:rPr>
          <w:lang w:val="en"/>
        </w:rPr>
      </w:pPr>
      <w:r w:rsidRPr="008D7BF4">
        <w:rPr>
          <w:lang w:val="en"/>
        </w:rPr>
        <w:t>copies of evidence or documentation supporting the appeal; and</w:t>
      </w:r>
    </w:p>
    <w:p w14:paraId="25D04F28" w14:textId="77777777" w:rsidR="001B0D83" w:rsidRPr="008D7BF4" w:rsidRDefault="001B0D83" w:rsidP="001B0D83">
      <w:pPr>
        <w:pStyle w:val="ListParagraph"/>
        <w:numPr>
          <w:ilvl w:val="0"/>
          <w:numId w:val="2"/>
        </w:numPr>
        <w:rPr>
          <w:lang w:val="en"/>
        </w:rPr>
      </w:pPr>
      <w:r w:rsidRPr="008D7BF4">
        <w:rPr>
          <w:lang w:val="en"/>
        </w:rPr>
        <w:t>the action you are requesting.</w:t>
      </w:r>
    </w:p>
    <w:p w14:paraId="437969BA" w14:textId="77777777" w:rsidR="00AC0F31" w:rsidRPr="008D7BF4" w:rsidRDefault="00AC0F31" w:rsidP="008C4C02">
      <w:pPr>
        <w:keepNext/>
        <w:rPr>
          <w:lang w:val="en"/>
        </w:rPr>
      </w:pPr>
      <w:r w:rsidRPr="008D7BF4">
        <w:rPr>
          <w:lang w:val="en"/>
        </w:rPr>
        <w:t xml:space="preserve">In your appeal letter, you may also request a meeting with </w:t>
      </w:r>
      <w:r w:rsidR="00B058C2">
        <w:rPr>
          <w:lang w:val="en"/>
        </w:rPr>
        <w:t>the Agency</w:t>
      </w:r>
      <w:r w:rsidRPr="008D7BF4">
        <w:rPr>
          <w:lang w:val="en"/>
        </w:rPr>
        <w:t xml:space="preserve">. </w:t>
      </w:r>
      <w:r w:rsidR="00AE3E2B">
        <w:rPr>
          <w:lang w:val="en"/>
        </w:rPr>
        <w:t xml:space="preserve">Whether a meeting is granted is solely at the </w:t>
      </w:r>
      <w:r w:rsidR="00B058C2">
        <w:rPr>
          <w:lang w:val="en"/>
        </w:rPr>
        <w:t>Agency’s discretion</w:t>
      </w:r>
      <w:r w:rsidR="00AE3E2B">
        <w:rPr>
          <w:lang w:val="en"/>
        </w:rPr>
        <w:t xml:space="preserve">. </w:t>
      </w:r>
      <w:r w:rsidR="00B058C2">
        <w:rPr>
          <w:lang w:val="en"/>
        </w:rPr>
        <w:t>A</w:t>
      </w:r>
      <w:r w:rsidR="00AE3E2B">
        <w:rPr>
          <w:lang w:val="en"/>
        </w:rPr>
        <w:t xml:space="preserve"> meeting</w:t>
      </w:r>
      <w:r w:rsidR="00AE3E2B" w:rsidRPr="008D7BF4">
        <w:rPr>
          <w:lang w:val="en"/>
        </w:rPr>
        <w:t xml:space="preserve"> </w:t>
      </w:r>
      <w:r w:rsidRPr="008D7BF4">
        <w:rPr>
          <w:lang w:val="en"/>
        </w:rPr>
        <w:t>request should describe any special accommodations needed for you, witnesses, or representatives. At the meeting, you</w:t>
      </w:r>
    </w:p>
    <w:p w14:paraId="23D9E741" w14:textId="77777777" w:rsidR="00AC0F31" w:rsidRPr="008D7BF4" w:rsidRDefault="00AC0F31" w:rsidP="00AC0F31">
      <w:pPr>
        <w:pStyle w:val="ListParagraph"/>
        <w:numPr>
          <w:ilvl w:val="0"/>
          <w:numId w:val="1"/>
        </w:numPr>
        <w:rPr>
          <w:lang w:val="en"/>
        </w:rPr>
      </w:pPr>
      <w:r w:rsidRPr="008D7BF4">
        <w:rPr>
          <w:lang w:val="en"/>
        </w:rPr>
        <w:t xml:space="preserve">may be represented by a person of your choice, and </w:t>
      </w:r>
    </w:p>
    <w:p w14:paraId="7989648D" w14:textId="77777777" w:rsidR="00AC0F31" w:rsidRPr="008D7BF4" w:rsidRDefault="00AC0F31" w:rsidP="00AC0F31">
      <w:pPr>
        <w:pStyle w:val="ListParagraph"/>
        <w:numPr>
          <w:ilvl w:val="0"/>
          <w:numId w:val="1"/>
        </w:numPr>
        <w:rPr>
          <w:lang w:val="en"/>
        </w:rPr>
      </w:pPr>
      <w:r w:rsidRPr="008D7BF4">
        <w:rPr>
          <w:lang w:val="en"/>
        </w:rPr>
        <w:t>will be provided with an opportunity to present evidence and information to support your position.</w:t>
      </w:r>
    </w:p>
    <w:p w14:paraId="26E3816A" w14:textId="77777777" w:rsidR="00AC0F31" w:rsidRPr="008D7BF4" w:rsidRDefault="00AC0F31" w:rsidP="00AC0F31">
      <w:pPr>
        <w:rPr>
          <w:lang w:val="en"/>
        </w:rPr>
      </w:pPr>
      <w:r w:rsidRPr="008D7BF4">
        <w:rPr>
          <w:lang w:val="en"/>
        </w:rPr>
        <w:t xml:space="preserve">If you have requested a meeting, </w:t>
      </w:r>
      <w:r w:rsidR="00B058C2">
        <w:rPr>
          <w:lang w:val="en"/>
        </w:rPr>
        <w:t>and the request is granted, the Agency</w:t>
      </w:r>
      <w:r w:rsidR="00B058C2" w:rsidRPr="008D7BF4">
        <w:rPr>
          <w:lang w:val="en"/>
        </w:rPr>
        <w:t xml:space="preserve"> </w:t>
      </w:r>
      <w:r w:rsidRPr="008D7BF4">
        <w:rPr>
          <w:lang w:val="en"/>
        </w:rPr>
        <w:t>will notify you of the meeting date, time, and location.</w:t>
      </w:r>
    </w:p>
    <w:p w14:paraId="00E893A8" w14:textId="77777777" w:rsidR="001B0D83" w:rsidRPr="001B0D83" w:rsidRDefault="001B0D83" w:rsidP="00AE3E2B">
      <w:pPr>
        <w:rPr>
          <w:i/>
          <w:iCs/>
          <w:lang w:val="en"/>
        </w:rPr>
      </w:pPr>
      <w:r w:rsidRPr="001B0D83">
        <w:rPr>
          <w:i/>
          <w:iCs/>
          <w:lang w:val="en"/>
        </w:rPr>
        <w:t>What happens after I file my appeal?</w:t>
      </w:r>
    </w:p>
    <w:p w14:paraId="757546D4" w14:textId="77777777" w:rsidR="00AE3E2B" w:rsidRDefault="00AE3E2B" w:rsidP="00AE3E2B">
      <w:pPr>
        <w:rPr>
          <w:lang w:val="en"/>
        </w:rPr>
      </w:pPr>
      <w:r>
        <w:rPr>
          <w:lang w:val="en"/>
        </w:rPr>
        <w:t>An</w:t>
      </w:r>
      <w:r w:rsidRPr="008D7BF4">
        <w:rPr>
          <w:lang w:val="en"/>
        </w:rPr>
        <w:t xml:space="preserve"> appeal is only perfected when the contractor follows the explicit instructions for filing an appeal</w:t>
      </w:r>
      <w:r>
        <w:rPr>
          <w:lang w:val="en"/>
        </w:rPr>
        <w:t xml:space="preserve"> as </w:t>
      </w:r>
      <w:r w:rsidR="00B058C2">
        <w:rPr>
          <w:lang w:val="en"/>
        </w:rPr>
        <w:t xml:space="preserve">described in this form and </w:t>
      </w:r>
      <w:r>
        <w:rPr>
          <w:lang w:val="en"/>
        </w:rPr>
        <w:t xml:space="preserve">provided for in </w:t>
      </w:r>
      <w:r w:rsidR="0097110A">
        <w:t>Agency Rule</w:t>
      </w:r>
      <w:r>
        <w:rPr>
          <w:lang w:val="en"/>
        </w:rPr>
        <w:t xml:space="preserve"> </w:t>
      </w:r>
      <w:r w:rsidR="001B0D83">
        <w:rPr>
          <w:lang w:val="en"/>
        </w:rPr>
        <w:t xml:space="preserve">section </w:t>
      </w:r>
      <w:r>
        <w:rPr>
          <w:lang w:val="en"/>
        </w:rPr>
        <w:t>858.15(c)</w:t>
      </w:r>
      <w:r w:rsidRPr="008D7BF4">
        <w:rPr>
          <w:lang w:val="en"/>
        </w:rPr>
        <w:t xml:space="preserve">. </w:t>
      </w:r>
      <w:r w:rsidR="00B058C2">
        <w:rPr>
          <w:lang w:val="en"/>
        </w:rPr>
        <w:t>The Agency</w:t>
      </w:r>
      <w:r>
        <w:rPr>
          <w:lang w:val="en"/>
        </w:rPr>
        <w:t xml:space="preserve"> will notify you </w:t>
      </w:r>
      <w:r w:rsidR="009E7AEA">
        <w:rPr>
          <w:lang w:val="en"/>
        </w:rPr>
        <w:t>in writing if</w:t>
      </w:r>
      <w:r>
        <w:rPr>
          <w:lang w:val="en"/>
        </w:rPr>
        <w:t xml:space="preserve"> your appeal has been perfected for consideration on </w:t>
      </w:r>
      <w:r w:rsidR="009E7AEA">
        <w:rPr>
          <w:lang w:val="en"/>
        </w:rPr>
        <w:t>the merits of the issues you raise</w:t>
      </w:r>
      <w:r>
        <w:rPr>
          <w:lang w:val="en"/>
        </w:rPr>
        <w:t xml:space="preserve">. </w:t>
      </w:r>
      <w:r w:rsidR="00060458">
        <w:rPr>
          <w:lang w:val="en"/>
        </w:rPr>
        <w:t>You may supplement your appeal after it has been perfected, but prior to the Agency’s decision.</w:t>
      </w:r>
    </w:p>
    <w:p w14:paraId="2F2B3911" w14:textId="77777777" w:rsidR="00EE6EBE" w:rsidRDefault="00EE6EBE" w:rsidP="00AE3E2B">
      <w:pPr>
        <w:rPr>
          <w:lang w:val="en"/>
        </w:rPr>
      </w:pPr>
      <w:r>
        <w:rPr>
          <w:lang w:val="en"/>
        </w:rPr>
        <w:t xml:space="preserve">If the appeal does not meet the requirements laid out above, it will be </w:t>
      </w:r>
      <w:r w:rsidR="00B15A06">
        <w:rPr>
          <w:lang w:val="en"/>
        </w:rPr>
        <w:t>denied</w:t>
      </w:r>
      <w:r w:rsidR="009E7AEA">
        <w:rPr>
          <w:lang w:val="en"/>
        </w:rPr>
        <w:t>. You will be notified in writing. If your appeal is denied, t</w:t>
      </w:r>
      <w:r>
        <w:rPr>
          <w:lang w:val="en"/>
        </w:rPr>
        <w:t xml:space="preserve">he initial adverse action will become </w:t>
      </w:r>
      <w:r w:rsidR="00B058C2">
        <w:rPr>
          <w:lang w:val="en"/>
        </w:rPr>
        <w:t>the Agency’s</w:t>
      </w:r>
      <w:r>
        <w:rPr>
          <w:lang w:val="en"/>
        </w:rPr>
        <w:t xml:space="preserve"> final decision.</w:t>
      </w:r>
    </w:p>
    <w:p w14:paraId="2838FE8B" w14:textId="77777777" w:rsidR="009E7AEA" w:rsidRPr="009E7AEA" w:rsidRDefault="009E7AEA" w:rsidP="00AE3E2B">
      <w:pPr>
        <w:rPr>
          <w:i/>
          <w:iCs/>
          <w:lang w:val="en"/>
        </w:rPr>
      </w:pPr>
      <w:r w:rsidRPr="009E7AEA">
        <w:rPr>
          <w:i/>
          <w:iCs/>
          <w:lang w:val="en"/>
        </w:rPr>
        <w:t>What if I lose my appeal?</w:t>
      </w:r>
    </w:p>
    <w:p w14:paraId="2D89EB45" w14:textId="77777777" w:rsidR="0097110A" w:rsidRDefault="00B058C2" w:rsidP="00AE3E2B">
      <w:pPr>
        <w:rPr>
          <w:lang w:val="en"/>
        </w:rPr>
      </w:pPr>
      <w:r>
        <w:rPr>
          <w:lang w:val="en"/>
        </w:rPr>
        <w:t>The Agency</w:t>
      </w:r>
      <w:r w:rsidR="00EE6EBE">
        <w:rPr>
          <w:lang w:val="en"/>
        </w:rPr>
        <w:t xml:space="preserve">’s appeal decision becomes final 14 days after the date the written decision is mailed, unless you file a written request for reconsideration, </w:t>
      </w:r>
      <w:r w:rsidR="009E7AEA">
        <w:rPr>
          <w:lang w:val="en"/>
        </w:rPr>
        <w:t>as described in</w:t>
      </w:r>
      <w:r w:rsidR="00EE6EBE">
        <w:rPr>
          <w:lang w:val="en"/>
        </w:rPr>
        <w:t xml:space="preserve"> </w:t>
      </w:r>
      <w:r w:rsidR="0097110A">
        <w:t xml:space="preserve">Agency Rule </w:t>
      </w:r>
      <w:r w:rsidR="009E7AEA">
        <w:rPr>
          <w:lang w:val="en"/>
        </w:rPr>
        <w:t>section</w:t>
      </w:r>
      <w:r w:rsidR="00EE6EBE">
        <w:rPr>
          <w:lang w:val="en"/>
        </w:rPr>
        <w:t xml:space="preserve"> 858.16, before </w:t>
      </w:r>
      <w:r w:rsidR="009E7AEA">
        <w:rPr>
          <w:lang w:val="en"/>
        </w:rPr>
        <w:t>the 14-day deadline</w:t>
      </w:r>
      <w:r w:rsidR="00EE6EBE">
        <w:rPr>
          <w:lang w:val="en"/>
        </w:rPr>
        <w:t>.</w:t>
      </w:r>
      <w:r w:rsidR="0097110A">
        <w:rPr>
          <w:lang w:val="en"/>
        </w:rPr>
        <w:t xml:space="preserve"> </w:t>
      </w:r>
    </w:p>
    <w:p w14:paraId="1F138891" w14:textId="23AF87A9" w:rsidR="00EE6EBE" w:rsidRPr="008D7BF4" w:rsidRDefault="0097110A" w:rsidP="00AE3E2B">
      <w:pPr>
        <w:rPr>
          <w:lang w:val="en"/>
        </w:rPr>
      </w:pPr>
      <w:r w:rsidRPr="0097110A">
        <w:rPr>
          <w:lang w:val="en"/>
        </w:rPr>
        <w:t xml:space="preserve">If you chose to </w:t>
      </w:r>
      <w:r>
        <w:rPr>
          <w:lang w:val="en"/>
        </w:rPr>
        <w:t>file a request for reconsideration</w:t>
      </w:r>
      <w:r w:rsidRPr="0097110A">
        <w:rPr>
          <w:lang w:val="en"/>
        </w:rPr>
        <w:t xml:space="preserve">, you must submit a written </w:t>
      </w:r>
      <w:r>
        <w:rPr>
          <w:lang w:val="en"/>
        </w:rPr>
        <w:t>request</w:t>
      </w:r>
      <w:r w:rsidRPr="0097110A">
        <w:rPr>
          <w:lang w:val="en"/>
        </w:rPr>
        <w:t xml:space="preserve"> by hand delivery, mail, common carrier, facsimile (fax) transmission</w:t>
      </w:r>
      <w:r w:rsidR="008865E3">
        <w:rPr>
          <w:lang w:val="en"/>
        </w:rPr>
        <w:t xml:space="preserve">, or </w:t>
      </w:r>
      <w:r w:rsidR="008865E3">
        <w:t>electronic mail (email)</w:t>
      </w:r>
      <w:r w:rsidRPr="0097110A">
        <w:rPr>
          <w:lang w:val="en"/>
        </w:rPr>
        <w:t>. A</w:t>
      </w:r>
      <w:r>
        <w:rPr>
          <w:lang w:val="en"/>
        </w:rPr>
        <w:t xml:space="preserve"> request </w:t>
      </w:r>
      <w:r w:rsidRPr="0097110A">
        <w:rPr>
          <w:lang w:val="en"/>
        </w:rPr>
        <w:t xml:space="preserve">sent by unapproved methods, will not be considered by the Agency as a valid appeal. Unapproved methods include telephone or to an address not in accordance with the instructions </w:t>
      </w:r>
      <w:r>
        <w:rPr>
          <w:lang w:val="en"/>
        </w:rPr>
        <w:t>above</w:t>
      </w:r>
      <w:r w:rsidRPr="0097110A">
        <w:rPr>
          <w:lang w:val="en"/>
        </w:rPr>
        <w:t>.</w:t>
      </w:r>
      <w:r>
        <w:rPr>
          <w:lang w:val="en"/>
        </w:rPr>
        <w:t xml:space="preserve"> </w:t>
      </w:r>
      <w:r w:rsidRPr="0097110A">
        <w:rPr>
          <w:lang w:val="en"/>
        </w:rPr>
        <w:t>The timeliness of an appeal is covered by Agency Rule section 858.1</w:t>
      </w:r>
      <w:r>
        <w:rPr>
          <w:lang w:val="en"/>
        </w:rPr>
        <w:t>6</w:t>
      </w:r>
      <w:r w:rsidRPr="0097110A">
        <w:rPr>
          <w:lang w:val="en"/>
        </w:rPr>
        <w:t>(</w:t>
      </w:r>
      <w:r>
        <w:rPr>
          <w:lang w:val="en"/>
        </w:rPr>
        <w:t>a</w:t>
      </w:r>
      <w:r w:rsidRPr="0097110A">
        <w:rPr>
          <w:lang w:val="en"/>
        </w:rPr>
        <w:t>)</w:t>
      </w:r>
      <w:r>
        <w:rPr>
          <w:lang w:val="en"/>
        </w:rPr>
        <w:t>(2)</w:t>
      </w:r>
      <w:r w:rsidRPr="0097110A">
        <w:rPr>
          <w:lang w:val="en"/>
        </w:rPr>
        <w:t xml:space="preserve">, </w:t>
      </w:r>
      <w:r w:rsidRPr="0097110A">
        <w:rPr>
          <w:i/>
          <w:iCs/>
          <w:lang w:val="en"/>
        </w:rPr>
        <w:t>see attached</w:t>
      </w:r>
      <w:r w:rsidRPr="0097110A">
        <w:rPr>
          <w:lang w:val="en"/>
        </w:rPr>
        <w:t>.</w:t>
      </w:r>
    </w:p>
    <w:p w14:paraId="4B6AD5A0" w14:textId="1FF42EDF" w:rsidR="0058756C" w:rsidRDefault="0097110A" w:rsidP="0058756C">
      <w:pPr>
        <w:rPr>
          <w:lang w:val="en"/>
        </w:rPr>
      </w:pPr>
      <w:r>
        <w:rPr>
          <w:lang w:val="en"/>
        </w:rPr>
        <w:t xml:space="preserve">The Agency will not grant a request for reconsideration </w:t>
      </w:r>
      <w:r w:rsidR="0058756C">
        <w:rPr>
          <w:lang w:val="en"/>
        </w:rPr>
        <w:t>unless t</w:t>
      </w:r>
      <w:r w:rsidR="0058756C" w:rsidRPr="0058756C">
        <w:rPr>
          <w:lang w:val="en"/>
        </w:rPr>
        <w:t>here is an offering of new evidence</w:t>
      </w:r>
      <w:r w:rsidR="0058756C">
        <w:rPr>
          <w:lang w:val="en"/>
        </w:rPr>
        <w:t xml:space="preserve"> that </w:t>
      </w:r>
      <w:r w:rsidR="0058756C" w:rsidRPr="0058756C">
        <w:rPr>
          <w:lang w:val="en"/>
        </w:rPr>
        <w:t>was not presented as part of the original appeal</w:t>
      </w:r>
      <w:r w:rsidR="008865E3">
        <w:rPr>
          <w:lang w:val="en"/>
        </w:rPr>
        <w:t>;</w:t>
      </w:r>
      <w:r w:rsidR="0058756C">
        <w:rPr>
          <w:lang w:val="en"/>
        </w:rPr>
        <w:t xml:space="preserve"> t</w:t>
      </w:r>
      <w:r w:rsidR="0058756C" w:rsidRPr="0058756C">
        <w:rPr>
          <w:lang w:val="en"/>
        </w:rPr>
        <w:t>here is a compelling reason why the evidence was not presented earlier; and</w:t>
      </w:r>
      <w:r w:rsidR="0058756C">
        <w:rPr>
          <w:lang w:val="en"/>
        </w:rPr>
        <w:t xml:space="preserve"> t</w:t>
      </w:r>
      <w:r w:rsidR="0058756C" w:rsidRPr="0058756C">
        <w:rPr>
          <w:lang w:val="en"/>
        </w:rPr>
        <w:t>here is a specific explanation of how consideration of the evidence would change the outcome of the decision.</w:t>
      </w:r>
    </w:p>
    <w:p w14:paraId="5C9248BE" w14:textId="4C2AFED0" w:rsidR="00AC0F31" w:rsidRDefault="0058756C" w:rsidP="00AC0F31">
      <w:pPr>
        <w:rPr>
          <w:lang w:val="en"/>
        </w:rPr>
      </w:pPr>
      <w:r>
        <w:rPr>
          <w:lang w:val="en"/>
        </w:rPr>
        <w:t>If granted, the Agency’s decision on a request for reconsideration is the final decision of the Agency.</w:t>
      </w:r>
    </w:p>
    <w:p w14:paraId="06EB06A2" w14:textId="7288240E" w:rsidR="00E53994" w:rsidRDefault="00E53994" w:rsidP="00AC0F31">
      <w:pPr>
        <w:rPr>
          <w:lang w:val="en"/>
        </w:rPr>
      </w:pPr>
      <w:r w:rsidRPr="00E53994">
        <w:rPr>
          <w:lang w:val="en"/>
        </w:rPr>
        <w:t>For additional information, go to</w:t>
      </w:r>
      <w:r>
        <w:rPr>
          <w:lang w:val="en"/>
        </w:rPr>
        <w:t xml:space="preserve"> </w:t>
      </w:r>
      <w:r w:rsidRPr="00E53994">
        <w:rPr>
          <w:lang w:val="en"/>
        </w:rPr>
        <w:t xml:space="preserve"> </w:t>
      </w:r>
      <w:hyperlink r:id="rId10" w:history="1">
        <w:r w:rsidRPr="00D24628">
          <w:rPr>
            <w:rStyle w:val="Hyperlink"/>
            <w:lang w:val="en"/>
          </w:rPr>
          <w:t>https://twc.texas.gov/partners/vr-contracts-responding-notice-adverse-action</w:t>
        </w:r>
      </w:hyperlink>
      <w:r>
        <w:rPr>
          <w:lang w:val="en"/>
        </w:rPr>
        <w:t>.</w:t>
      </w:r>
    </w:p>
    <w:p w14:paraId="72FD9742" w14:textId="77777777" w:rsidR="008C4C02" w:rsidRDefault="008C4C02" w:rsidP="008C4C02">
      <w:pPr>
        <w:pStyle w:val="Heading1"/>
        <w:pageBreakBefore/>
      </w:pPr>
      <w:r w:rsidRPr="0037788F">
        <w:t>ATTACHMENT</w:t>
      </w:r>
      <w:r>
        <w:t xml:space="preserve"> VR1309 Contractor Notice of Appeal Rights</w:t>
      </w:r>
    </w:p>
    <w:p w14:paraId="05A0B0F2" w14:textId="77777777" w:rsidR="008C4C02" w:rsidRPr="00846F88" w:rsidRDefault="008C4C02" w:rsidP="008C4C02">
      <w:pPr>
        <w:contextualSpacing/>
        <w:rPr>
          <w:rFonts w:cs="Arial"/>
          <w:b/>
          <w:bCs/>
          <w:sz w:val="24"/>
        </w:rPr>
      </w:pPr>
      <w:r>
        <w:rPr>
          <w:rFonts w:cs="Arial"/>
          <w:b/>
          <w:bCs/>
          <w:sz w:val="24"/>
        </w:rPr>
        <w:t xml:space="preserve">40 Texas Administrative Code, </w:t>
      </w:r>
      <w:r w:rsidRPr="00846F88">
        <w:rPr>
          <w:rFonts w:cs="Arial"/>
          <w:b/>
          <w:bCs/>
          <w:sz w:val="24"/>
        </w:rPr>
        <w:t>Chapter 858. Procurement and Contract Management Requirements for Purchase of Goods and Services for Vocational Rehabilitation Services</w:t>
      </w:r>
    </w:p>
    <w:p w14:paraId="00B0F209" w14:textId="77777777" w:rsidR="008C4C02" w:rsidRDefault="008C4C02" w:rsidP="008C4C02">
      <w:pPr>
        <w:pStyle w:val="Heading2"/>
      </w:pPr>
      <w:r w:rsidRPr="00846F88">
        <w:t xml:space="preserve">§858.9. </w:t>
      </w:r>
      <w:r w:rsidRPr="0037788F">
        <w:t>Adverse</w:t>
      </w:r>
      <w:r w:rsidRPr="00846F88">
        <w:t xml:space="preserve"> Actions</w:t>
      </w:r>
      <w:r>
        <w:t>.</w:t>
      </w:r>
    </w:p>
    <w:p w14:paraId="1F41E6A3" w14:textId="77777777" w:rsidR="008C4C02" w:rsidRDefault="008C4C02" w:rsidP="008C4C02">
      <w:pPr>
        <w:pStyle w:val="ListParagraph"/>
        <w:numPr>
          <w:ilvl w:val="0"/>
          <w:numId w:val="3"/>
        </w:numPr>
        <w:spacing w:before="0" w:after="200"/>
        <w:rPr>
          <w:rFonts w:cs="Arial"/>
          <w:sz w:val="24"/>
        </w:rPr>
      </w:pPr>
      <w:r>
        <w:rPr>
          <w:rFonts w:cs="Arial"/>
          <w:sz w:val="24"/>
        </w:rPr>
        <w:t>The Agency may impose an adverse action when the contractor fails to follow the terms of the contract or fails to comply with Agency rules, policies, and procedures. The Agency may impose adverse actions for reasons including, but not limited to:</w:t>
      </w:r>
    </w:p>
    <w:p w14:paraId="3E39CADD" w14:textId="77777777" w:rsidR="008C4C02" w:rsidRDefault="008C4C02" w:rsidP="008C4C02">
      <w:pPr>
        <w:pStyle w:val="ListParagraph"/>
        <w:numPr>
          <w:ilvl w:val="0"/>
          <w:numId w:val="4"/>
        </w:numPr>
        <w:spacing w:before="0" w:after="200"/>
        <w:rPr>
          <w:rFonts w:cs="Arial"/>
          <w:sz w:val="24"/>
        </w:rPr>
      </w:pPr>
      <w:r>
        <w:rPr>
          <w:rFonts w:cs="Arial"/>
          <w:sz w:val="24"/>
        </w:rPr>
        <w:t>The Agency’s determination that one or more customers’ health and safety has been or is jeopardized;</w:t>
      </w:r>
    </w:p>
    <w:p w14:paraId="4A2868D9" w14:textId="77777777" w:rsidR="008C4C02" w:rsidRDefault="008C4C02" w:rsidP="008C4C02">
      <w:pPr>
        <w:pStyle w:val="ListParagraph"/>
        <w:numPr>
          <w:ilvl w:val="0"/>
          <w:numId w:val="4"/>
        </w:numPr>
        <w:spacing w:before="0" w:after="200"/>
        <w:rPr>
          <w:rFonts w:cs="Arial"/>
          <w:sz w:val="24"/>
        </w:rPr>
      </w:pPr>
      <w:r>
        <w:rPr>
          <w:rFonts w:cs="Arial"/>
          <w:sz w:val="24"/>
        </w:rPr>
        <w:t>The contractor’s failure to submit an acceptable written corrective action plan as requested by the Agency or failure to comply with an accepted corrective action plan;</w:t>
      </w:r>
    </w:p>
    <w:p w14:paraId="0B4B25DA" w14:textId="77777777" w:rsidR="008C4C02" w:rsidRDefault="008C4C02" w:rsidP="008C4C02">
      <w:pPr>
        <w:pStyle w:val="ListParagraph"/>
        <w:numPr>
          <w:ilvl w:val="0"/>
          <w:numId w:val="4"/>
        </w:numPr>
        <w:spacing w:before="0" w:after="200"/>
        <w:rPr>
          <w:rFonts w:cs="Arial"/>
          <w:sz w:val="24"/>
        </w:rPr>
      </w:pPr>
      <w:r>
        <w:rPr>
          <w:rFonts w:cs="Arial"/>
          <w:sz w:val="24"/>
        </w:rPr>
        <w:t>The contractor’s failure to follow an agreed-upon audit resolution payment plan;</w:t>
      </w:r>
    </w:p>
    <w:p w14:paraId="5CF7C794" w14:textId="77777777" w:rsidR="008C4C02" w:rsidRDefault="008C4C02" w:rsidP="008C4C02">
      <w:pPr>
        <w:pStyle w:val="ListParagraph"/>
        <w:numPr>
          <w:ilvl w:val="0"/>
          <w:numId w:val="4"/>
        </w:numPr>
        <w:spacing w:before="0" w:after="200"/>
        <w:rPr>
          <w:rFonts w:cs="Arial"/>
          <w:sz w:val="24"/>
        </w:rPr>
      </w:pPr>
      <w:r>
        <w:rPr>
          <w:rFonts w:cs="Arial"/>
          <w:sz w:val="24"/>
        </w:rPr>
        <w:t>The contractor’s failure to submit an acceptable cost report, if applicable;</w:t>
      </w:r>
    </w:p>
    <w:p w14:paraId="28B05920" w14:textId="77777777" w:rsidR="008C4C02" w:rsidRDefault="008C4C02" w:rsidP="008C4C02">
      <w:pPr>
        <w:pStyle w:val="ListParagraph"/>
        <w:numPr>
          <w:ilvl w:val="0"/>
          <w:numId w:val="4"/>
        </w:numPr>
        <w:spacing w:before="0" w:after="200"/>
        <w:rPr>
          <w:rFonts w:cs="Arial"/>
          <w:sz w:val="24"/>
        </w:rPr>
      </w:pPr>
      <w:r>
        <w:rPr>
          <w:rFonts w:cs="Arial"/>
          <w:sz w:val="24"/>
        </w:rPr>
        <w:t>The contractor’s failure to comply with the contract requirements;</w:t>
      </w:r>
    </w:p>
    <w:p w14:paraId="1057EABB" w14:textId="77777777" w:rsidR="008C4C02" w:rsidRDefault="008C4C02" w:rsidP="008C4C02">
      <w:pPr>
        <w:pStyle w:val="ListParagraph"/>
        <w:numPr>
          <w:ilvl w:val="0"/>
          <w:numId w:val="4"/>
        </w:numPr>
        <w:spacing w:before="0" w:after="200"/>
        <w:rPr>
          <w:rFonts w:cs="Arial"/>
          <w:sz w:val="24"/>
        </w:rPr>
      </w:pPr>
      <w:r>
        <w:rPr>
          <w:rFonts w:cs="Arial"/>
          <w:sz w:val="24"/>
        </w:rPr>
        <w:t>The contractor’s failure to maintain a current required license or the contractor allowing the expiration of any required license, if applicable;</w:t>
      </w:r>
    </w:p>
    <w:p w14:paraId="17D4D410" w14:textId="77777777" w:rsidR="008C4C02" w:rsidRDefault="008C4C02" w:rsidP="008C4C02">
      <w:pPr>
        <w:pStyle w:val="ListParagraph"/>
        <w:numPr>
          <w:ilvl w:val="0"/>
          <w:numId w:val="4"/>
        </w:numPr>
        <w:spacing w:before="0" w:after="200"/>
        <w:rPr>
          <w:rFonts w:cs="Arial"/>
          <w:sz w:val="24"/>
        </w:rPr>
      </w:pPr>
      <w:r>
        <w:rPr>
          <w:rFonts w:cs="Arial"/>
          <w:sz w:val="24"/>
        </w:rPr>
        <w:t>The contractor’s relocation to a new facility address that does not have the appropriate license, if applicable;</w:t>
      </w:r>
    </w:p>
    <w:p w14:paraId="5AD83244" w14:textId="77777777" w:rsidR="008C4C02" w:rsidRDefault="008C4C02" w:rsidP="008C4C02">
      <w:pPr>
        <w:pStyle w:val="ListParagraph"/>
        <w:numPr>
          <w:ilvl w:val="0"/>
          <w:numId w:val="4"/>
        </w:numPr>
        <w:spacing w:before="0" w:after="200"/>
        <w:rPr>
          <w:rFonts w:cs="Arial"/>
          <w:sz w:val="24"/>
        </w:rPr>
      </w:pPr>
      <w:r>
        <w:rPr>
          <w:rFonts w:cs="Arial"/>
          <w:sz w:val="24"/>
        </w:rPr>
        <w:t>The contractor’s exclusion from contracting with the Agency or any health and human services program;</w:t>
      </w:r>
    </w:p>
    <w:p w14:paraId="330D4D58" w14:textId="77777777" w:rsidR="008C4C02" w:rsidRDefault="008C4C02" w:rsidP="008C4C02">
      <w:pPr>
        <w:pStyle w:val="ListParagraph"/>
        <w:numPr>
          <w:ilvl w:val="0"/>
          <w:numId w:val="4"/>
        </w:numPr>
        <w:spacing w:before="0" w:after="200"/>
        <w:rPr>
          <w:rFonts w:cs="Arial"/>
          <w:sz w:val="24"/>
        </w:rPr>
      </w:pPr>
      <w:r>
        <w:rPr>
          <w:rFonts w:cs="Arial"/>
          <w:sz w:val="24"/>
        </w:rPr>
        <w:t>Debarment or exclusion from a federal program;</w:t>
      </w:r>
    </w:p>
    <w:p w14:paraId="205CFF5D" w14:textId="77777777" w:rsidR="008C4C02" w:rsidRDefault="008C4C02" w:rsidP="008C4C02">
      <w:pPr>
        <w:pStyle w:val="ListParagraph"/>
        <w:numPr>
          <w:ilvl w:val="0"/>
          <w:numId w:val="4"/>
        </w:numPr>
        <w:spacing w:before="0" w:after="200"/>
        <w:rPr>
          <w:rFonts w:cs="Arial"/>
          <w:sz w:val="24"/>
        </w:rPr>
      </w:pPr>
      <w:r>
        <w:rPr>
          <w:rFonts w:cs="Arial"/>
          <w:sz w:val="24"/>
        </w:rPr>
        <w:t>A validated report or reports of abuse, neglect, or exploitation where an owner, employee, or volunteer who has direct access to customers is the perpetrator of, or enables, the abuse, neglect, or exploitation of a customer;</w:t>
      </w:r>
    </w:p>
    <w:p w14:paraId="2ABD56D2" w14:textId="77777777" w:rsidR="008C4C02" w:rsidRDefault="008C4C02" w:rsidP="008C4C02">
      <w:pPr>
        <w:pStyle w:val="ListParagraph"/>
        <w:numPr>
          <w:ilvl w:val="0"/>
          <w:numId w:val="4"/>
        </w:numPr>
        <w:spacing w:before="0" w:after="200"/>
        <w:rPr>
          <w:rFonts w:cs="Arial"/>
          <w:sz w:val="24"/>
        </w:rPr>
      </w:pPr>
      <w:r>
        <w:rPr>
          <w:rFonts w:cs="Arial"/>
          <w:sz w:val="24"/>
        </w:rPr>
        <w:t>Substantiated claims of fraud against a contractor; and</w:t>
      </w:r>
    </w:p>
    <w:p w14:paraId="3CB88D6E" w14:textId="77777777" w:rsidR="008C4C02" w:rsidRDefault="008C4C02" w:rsidP="008C4C02">
      <w:pPr>
        <w:pStyle w:val="ListParagraph"/>
        <w:numPr>
          <w:ilvl w:val="0"/>
          <w:numId w:val="4"/>
        </w:numPr>
        <w:spacing w:before="0" w:after="200"/>
        <w:rPr>
          <w:rFonts w:cs="Arial"/>
          <w:sz w:val="24"/>
        </w:rPr>
      </w:pPr>
      <w:r>
        <w:rPr>
          <w:rFonts w:cs="Arial"/>
          <w:sz w:val="24"/>
        </w:rPr>
        <w:t>Any other cause of so serious or compelling a nature that it affects the contractor’s ability to perform under the contract or presents an imminent risk of harm to liability for the Agency.</w:t>
      </w:r>
    </w:p>
    <w:p w14:paraId="0F169852" w14:textId="77777777" w:rsidR="008C4C02" w:rsidRDefault="008C4C02" w:rsidP="008C4C02">
      <w:pPr>
        <w:pStyle w:val="ListParagraph"/>
        <w:numPr>
          <w:ilvl w:val="0"/>
          <w:numId w:val="3"/>
        </w:numPr>
        <w:spacing w:before="0" w:after="200"/>
        <w:rPr>
          <w:rFonts w:cs="Arial"/>
          <w:sz w:val="24"/>
        </w:rPr>
      </w:pPr>
      <w:r>
        <w:rPr>
          <w:rFonts w:cs="Arial"/>
          <w:sz w:val="24"/>
        </w:rPr>
        <w:t>The Agency may take the following adverse actions:</w:t>
      </w:r>
    </w:p>
    <w:p w14:paraId="70DE2FB8" w14:textId="77777777" w:rsidR="008C4C02" w:rsidRDefault="008C4C02" w:rsidP="008C4C02">
      <w:pPr>
        <w:pStyle w:val="ListParagraph"/>
        <w:numPr>
          <w:ilvl w:val="0"/>
          <w:numId w:val="5"/>
        </w:numPr>
        <w:spacing w:before="0" w:after="200"/>
        <w:rPr>
          <w:rFonts w:cs="Arial"/>
          <w:sz w:val="24"/>
        </w:rPr>
      </w:pPr>
      <w:r>
        <w:rPr>
          <w:rFonts w:cs="Arial"/>
          <w:sz w:val="24"/>
        </w:rPr>
        <w:t>Recoup money that the contractor owes as a result of overpayments or other billing irregularities;</w:t>
      </w:r>
    </w:p>
    <w:p w14:paraId="16D98CF3" w14:textId="77777777" w:rsidR="008C4C02" w:rsidRDefault="008C4C02" w:rsidP="008C4C02">
      <w:pPr>
        <w:pStyle w:val="ListParagraph"/>
        <w:numPr>
          <w:ilvl w:val="0"/>
          <w:numId w:val="5"/>
        </w:numPr>
        <w:spacing w:before="0" w:after="200"/>
        <w:rPr>
          <w:rFonts w:cs="Arial"/>
          <w:sz w:val="24"/>
        </w:rPr>
      </w:pPr>
      <w:r>
        <w:rPr>
          <w:rFonts w:cs="Arial"/>
          <w:sz w:val="24"/>
        </w:rPr>
        <w:t>Place a vendor hold on one or all the contractor’s contracts, which must be released when the Agency determines that the contractor has resolved the issue or issues causing the hold;</w:t>
      </w:r>
    </w:p>
    <w:p w14:paraId="3300F75B" w14:textId="77777777" w:rsidR="008C4C02" w:rsidRDefault="008C4C02" w:rsidP="008C4C02">
      <w:pPr>
        <w:pStyle w:val="ListParagraph"/>
        <w:numPr>
          <w:ilvl w:val="0"/>
          <w:numId w:val="5"/>
        </w:numPr>
        <w:spacing w:before="0" w:after="200"/>
        <w:rPr>
          <w:rFonts w:cs="Arial"/>
          <w:sz w:val="24"/>
        </w:rPr>
      </w:pPr>
      <w:r>
        <w:rPr>
          <w:rFonts w:cs="Arial"/>
          <w:sz w:val="24"/>
        </w:rPr>
        <w:t>Deny all or part of a claim;</w:t>
      </w:r>
    </w:p>
    <w:p w14:paraId="471E36EC" w14:textId="77777777" w:rsidR="008C4C02" w:rsidRDefault="008C4C02" w:rsidP="008C4C02">
      <w:pPr>
        <w:pStyle w:val="ListParagraph"/>
        <w:numPr>
          <w:ilvl w:val="0"/>
          <w:numId w:val="5"/>
        </w:numPr>
        <w:spacing w:before="0" w:after="200"/>
        <w:rPr>
          <w:rFonts w:cs="Arial"/>
          <w:sz w:val="24"/>
        </w:rPr>
      </w:pPr>
      <w:r>
        <w:rPr>
          <w:rFonts w:cs="Arial"/>
          <w:sz w:val="24"/>
        </w:rPr>
        <w:t>Direct the contractor to suspend or terminate a subcontractor’s participation in the provision of goods or services;</w:t>
      </w:r>
    </w:p>
    <w:p w14:paraId="6D2DE5E8" w14:textId="77777777" w:rsidR="008C4C02" w:rsidRDefault="008C4C02" w:rsidP="008C4C02">
      <w:pPr>
        <w:pStyle w:val="ListParagraph"/>
        <w:numPr>
          <w:ilvl w:val="0"/>
          <w:numId w:val="5"/>
        </w:numPr>
        <w:spacing w:before="0" w:after="200"/>
        <w:rPr>
          <w:rFonts w:cs="Arial"/>
          <w:sz w:val="24"/>
        </w:rPr>
      </w:pPr>
      <w:r>
        <w:rPr>
          <w:rFonts w:cs="Arial"/>
          <w:sz w:val="24"/>
        </w:rPr>
        <w:t>Terminate a contract for cause before its expiration date;</w:t>
      </w:r>
    </w:p>
    <w:p w14:paraId="14D9DDE2" w14:textId="77777777" w:rsidR="008C4C02" w:rsidRDefault="008C4C02" w:rsidP="008C4C02">
      <w:pPr>
        <w:pStyle w:val="ListParagraph"/>
        <w:numPr>
          <w:ilvl w:val="0"/>
          <w:numId w:val="5"/>
        </w:numPr>
        <w:spacing w:before="0" w:after="200"/>
        <w:rPr>
          <w:rFonts w:cs="Arial"/>
          <w:sz w:val="24"/>
        </w:rPr>
      </w:pPr>
      <w:r>
        <w:rPr>
          <w:rFonts w:cs="Arial"/>
          <w:sz w:val="24"/>
        </w:rPr>
        <w:t>Suspend the contractor’s right to conduct business with the Agency;</w:t>
      </w:r>
    </w:p>
    <w:p w14:paraId="0521F076" w14:textId="77777777" w:rsidR="008C4C02" w:rsidRDefault="008C4C02" w:rsidP="008C4C02">
      <w:pPr>
        <w:pStyle w:val="ListParagraph"/>
        <w:numPr>
          <w:ilvl w:val="0"/>
          <w:numId w:val="5"/>
        </w:numPr>
        <w:spacing w:before="0" w:after="200"/>
        <w:rPr>
          <w:rFonts w:cs="Arial"/>
          <w:sz w:val="24"/>
        </w:rPr>
      </w:pPr>
      <w:r>
        <w:rPr>
          <w:rFonts w:cs="Arial"/>
          <w:sz w:val="24"/>
        </w:rPr>
        <w:t>Debar the contractor’s right to contract or conduct business with the Agency, in any capacity, for a specified period of time; or</w:t>
      </w:r>
    </w:p>
    <w:p w14:paraId="02128BAE" w14:textId="77777777" w:rsidR="008C4C02" w:rsidRDefault="008C4C02" w:rsidP="008C4C02">
      <w:pPr>
        <w:pStyle w:val="ListParagraph"/>
        <w:numPr>
          <w:ilvl w:val="0"/>
          <w:numId w:val="5"/>
        </w:numPr>
        <w:spacing w:before="0" w:after="200"/>
        <w:rPr>
          <w:rFonts w:cs="Arial"/>
          <w:sz w:val="24"/>
        </w:rPr>
      </w:pPr>
      <w:r>
        <w:rPr>
          <w:rFonts w:cs="Arial"/>
          <w:sz w:val="24"/>
        </w:rPr>
        <w:t>Take any other less severe action or actions that the Agency determines necessary to ensure the contractor’s compliance with the underlying contract, after considering the circumstances of a particular case.</w:t>
      </w:r>
    </w:p>
    <w:p w14:paraId="1C853727" w14:textId="77777777" w:rsidR="008C4C02" w:rsidRDefault="008C4C02" w:rsidP="008C4C02">
      <w:pPr>
        <w:pStyle w:val="Heading2"/>
      </w:pPr>
      <w:r w:rsidRPr="00846F88">
        <w:t>§858.15. Appeals</w:t>
      </w:r>
      <w:r>
        <w:t>.</w:t>
      </w:r>
    </w:p>
    <w:p w14:paraId="3DA19BB4" w14:textId="77777777" w:rsidR="008C4C02" w:rsidRDefault="008C4C02" w:rsidP="008C4C02">
      <w:pPr>
        <w:pStyle w:val="ListParagraph"/>
        <w:numPr>
          <w:ilvl w:val="0"/>
          <w:numId w:val="6"/>
        </w:numPr>
        <w:spacing w:before="0" w:after="200"/>
        <w:rPr>
          <w:rFonts w:cs="Arial"/>
          <w:sz w:val="24"/>
        </w:rPr>
      </w:pPr>
      <w:r>
        <w:rPr>
          <w:rFonts w:cs="Arial"/>
          <w:sz w:val="24"/>
        </w:rPr>
        <w:t>A contractor may appeal an initial adverse action rendered by the Agency under §858.9 of this chapter by hand delivery, mail, common carrier, facsimile (fax) transmission, or other method approved by the Agency in writing.  A contractor shall only submit an appeal by hand delivery, mail, or common carrier to the Agency as director on the Contractor Notice of Appeal rights (VR 1309). An appeal sent by unapproved methods or to a different address will not be considered by the Agency as a valid appeal.</w:t>
      </w:r>
    </w:p>
    <w:p w14:paraId="7BDF0C46" w14:textId="77777777" w:rsidR="008C4C02" w:rsidRPr="00F870CE" w:rsidRDefault="008C4C02" w:rsidP="008C4C02">
      <w:pPr>
        <w:pStyle w:val="ListParagraph"/>
        <w:numPr>
          <w:ilvl w:val="0"/>
          <w:numId w:val="6"/>
        </w:numPr>
        <w:spacing w:before="0" w:after="200"/>
        <w:rPr>
          <w:rFonts w:cs="Arial"/>
          <w:i/>
          <w:iCs/>
          <w:sz w:val="24"/>
        </w:rPr>
      </w:pPr>
      <w:r>
        <w:rPr>
          <w:rFonts w:cs="Arial"/>
          <w:sz w:val="24"/>
        </w:rPr>
        <w:t xml:space="preserve">The Agency’s initial adverse action is final for all purposes unless the contractor files an appeal not later than 28 calendar days after the date on which the initial adverse action is mailed, sent by electronic mail, or sent by facsimile to the contractor. The timeliness of an appeal is subject to the rules and procedures set out in the Unemployment Insurance rules at Agency Rule Chapter 815, except to the extent that such sections are clearly inapplicable or contrary to provisions set out under these Chapter 858 rules or the contract between the parties. </w:t>
      </w:r>
      <w:r w:rsidRPr="00F870CE">
        <w:rPr>
          <w:rFonts w:cs="Arial"/>
          <w:i/>
          <w:iCs/>
          <w:sz w:val="24"/>
        </w:rPr>
        <w:t>(https://twc.texas.gov/files/jobseekers/rules-chapter-815-unemployment-insurance-twc.pdf)</w:t>
      </w:r>
    </w:p>
    <w:p w14:paraId="36E6C900" w14:textId="77777777" w:rsidR="008C4C02" w:rsidRDefault="008C4C02" w:rsidP="008C4C02">
      <w:pPr>
        <w:pStyle w:val="ListParagraph"/>
        <w:numPr>
          <w:ilvl w:val="0"/>
          <w:numId w:val="6"/>
        </w:numPr>
        <w:spacing w:before="0" w:after="200"/>
        <w:rPr>
          <w:rFonts w:cs="Arial"/>
          <w:sz w:val="24"/>
        </w:rPr>
      </w:pPr>
      <w:r>
        <w:rPr>
          <w:rFonts w:cs="Arial"/>
          <w:sz w:val="24"/>
        </w:rPr>
        <w:t>To be considered, the appeal must include the following:</w:t>
      </w:r>
    </w:p>
    <w:p w14:paraId="4EB9CA4F" w14:textId="77777777" w:rsidR="008C4C02" w:rsidRDefault="008C4C02" w:rsidP="008C4C02">
      <w:pPr>
        <w:pStyle w:val="ListParagraph"/>
        <w:numPr>
          <w:ilvl w:val="0"/>
          <w:numId w:val="7"/>
        </w:numPr>
        <w:spacing w:before="0" w:after="200"/>
        <w:rPr>
          <w:rFonts w:cs="Arial"/>
          <w:sz w:val="24"/>
        </w:rPr>
      </w:pPr>
      <w:r>
        <w:rPr>
          <w:rFonts w:cs="Arial"/>
          <w:sz w:val="24"/>
        </w:rPr>
        <w:t>A statement of facts describing how an Agency decision, action, or inaction deviated from contract terms, published policy, or state or federal laws or regulations;</w:t>
      </w:r>
    </w:p>
    <w:p w14:paraId="48931336" w14:textId="77777777" w:rsidR="008C4C02" w:rsidRDefault="008C4C02" w:rsidP="008C4C02">
      <w:pPr>
        <w:pStyle w:val="ListParagraph"/>
        <w:numPr>
          <w:ilvl w:val="0"/>
          <w:numId w:val="7"/>
        </w:numPr>
        <w:spacing w:before="0" w:after="200"/>
        <w:rPr>
          <w:rFonts w:cs="Arial"/>
          <w:sz w:val="24"/>
        </w:rPr>
      </w:pPr>
      <w:r>
        <w:rPr>
          <w:rFonts w:cs="Arial"/>
          <w:sz w:val="24"/>
        </w:rPr>
        <w:t>The contractor’s claim, including pertinent contract sections;</w:t>
      </w:r>
    </w:p>
    <w:p w14:paraId="4D54E8A4" w14:textId="77777777" w:rsidR="008C4C02" w:rsidRDefault="008C4C02" w:rsidP="008C4C02">
      <w:pPr>
        <w:pStyle w:val="ListParagraph"/>
        <w:numPr>
          <w:ilvl w:val="0"/>
          <w:numId w:val="7"/>
        </w:numPr>
        <w:spacing w:before="0" w:after="200"/>
        <w:rPr>
          <w:rFonts w:cs="Arial"/>
          <w:sz w:val="24"/>
        </w:rPr>
      </w:pPr>
      <w:r>
        <w:rPr>
          <w:rFonts w:cs="Arial"/>
          <w:sz w:val="24"/>
        </w:rPr>
        <w:t>A statement of the issue or issues in dispute;</w:t>
      </w:r>
    </w:p>
    <w:p w14:paraId="4D6DB63E" w14:textId="77777777" w:rsidR="008C4C02" w:rsidRDefault="008C4C02" w:rsidP="008C4C02">
      <w:pPr>
        <w:pStyle w:val="ListParagraph"/>
        <w:numPr>
          <w:ilvl w:val="0"/>
          <w:numId w:val="7"/>
        </w:numPr>
        <w:spacing w:before="0" w:after="200"/>
        <w:rPr>
          <w:rFonts w:cs="Arial"/>
          <w:sz w:val="24"/>
        </w:rPr>
      </w:pPr>
      <w:r>
        <w:rPr>
          <w:rFonts w:cs="Arial"/>
          <w:sz w:val="24"/>
        </w:rPr>
        <w:t>A brief statement about why the Agency’s initial adverse action is wrong;</w:t>
      </w:r>
    </w:p>
    <w:p w14:paraId="04F53A20" w14:textId="77777777" w:rsidR="008C4C02" w:rsidRDefault="008C4C02" w:rsidP="008C4C02">
      <w:pPr>
        <w:pStyle w:val="ListParagraph"/>
        <w:numPr>
          <w:ilvl w:val="0"/>
          <w:numId w:val="7"/>
        </w:numPr>
        <w:spacing w:before="0" w:after="200"/>
        <w:rPr>
          <w:rFonts w:cs="Arial"/>
          <w:sz w:val="24"/>
        </w:rPr>
      </w:pPr>
      <w:r>
        <w:rPr>
          <w:rFonts w:cs="Arial"/>
          <w:sz w:val="24"/>
        </w:rPr>
        <w:t>Copies of evidence or documentation supporting the appeal; and</w:t>
      </w:r>
    </w:p>
    <w:p w14:paraId="4EC389AF" w14:textId="77777777" w:rsidR="008C4C02" w:rsidRDefault="008C4C02" w:rsidP="008C4C02">
      <w:pPr>
        <w:pStyle w:val="ListParagraph"/>
        <w:numPr>
          <w:ilvl w:val="0"/>
          <w:numId w:val="7"/>
        </w:numPr>
        <w:spacing w:before="0" w:after="200"/>
        <w:rPr>
          <w:rFonts w:cs="Arial"/>
          <w:sz w:val="24"/>
        </w:rPr>
      </w:pPr>
      <w:r>
        <w:rPr>
          <w:rFonts w:cs="Arial"/>
          <w:sz w:val="24"/>
        </w:rPr>
        <w:t>The action requested.</w:t>
      </w:r>
    </w:p>
    <w:p w14:paraId="3E85D0EC" w14:textId="77777777" w:rsidR="008C4C02" w:rsidRDefault="008C4C02" w:rsidP="008C4C02">
      <w:pPr>
        <w:pStyle w:val="ListParagraph"/>
        <w:numPr>
          <w:ilvl w:val="0"/>
          <w:numId w:val="6"/>
        </w:numPr>
        <w:spacing w:before="0" w:after="200"/>
        <w:rPr>
          <w:rFonts w:cs="Arial"/>
          <w:sz w:val="24"/>
        </w:rPr>
      </w:pPr>
      <w:r>
        <w:rPr>
          <w:rFonts w:cs="Arial"/>
          <w:sz w:val="24"/>
        </w:rPr>
        <w:t>The contractor may supplement its appeal after being perfected but before the Agency rendering a decision on the merits.</w:t>
      </w:r>
    </w:p>
    <w:p w14:paraId="2EACB91D" w14:textId="77777777" w:rsidR="008C4C02" w:rsidRDefault="008C4C02" w:rsidP="008C4C02">
      <w:pPr>
        <w:pStyle w:val="ListParagraph"/>
        <w:numPr>
          <w:ilvl w:val="0"/>
          <w:numId w:val="6"/>
        </w:numPr>
        <w:spacing w:before="0" w:after="200"/>
        <w:rPr>
          <w:rFonts w:cs="Arial"/>
          <w:sz w:val="24"/>
        </w:rPr>
      </w:pPr>
      <w:r>
        <w:rPr>
          <w:rFonts w:cs="Arial"/>
          <w:sz w:val="24"/>
        </w:rPr>
        <w:t>As part of the appeal, the contractor may also request a meeting with the Agency. Whether a meeting will be granted is at the Agency’s discretion. The meeting request should include a description of any special accommodations needed for the contractor, witnesses, or representatives.  At the meeting, the contractor may:</w:t>
      </w:r>
    </w:p>
    <w:p w14:paraId="33465D09" w14:textId="77777777" w:rsidR="008C4C02" w:rsidRDefault="008C4C02" w:rsidP="008C4C02">
      <w:pPr>
        <w:pStyle w:val="ListParagraph"/>
        <w:numPr>
          <w:ilvl w:val="0"/>
          <w:numId w:val="8"/>
        </w:numPr>
        <w:spacing w:before="0" w:after="200"/>
        <w:rPr>
          <w:rFonts w:cs="Arial"/>
          <w:sz w:val="24"/>
        </w:rPr>
      </w:pPr>
      <w:r>
        <w:rPr>
          <w:rFonts w:cs="Arial"/>
          <w:sz w:val="24"/>
        </w:rPr>
        <w:t>Be represented by an individual of the contractor’s selection; and</w:t>
      </w:r>
    </w:p>
    <w:p w14:paraId="2D6BF165" w14:textId="77777777" w:rsidR="008C4C02" w:rsidRDefault="008C4C02" w:rsidP="008C4C02">
      <w:pPr>
        <w:pStyle w:val="ListParagraph"/>
        <w:numPr>
          <w:ilvl w:val="0"/>
          <w:numId w:val="8"/>
        </w:numPr>
        <w:spacing w:before="0" w:after="200"/>
        <w:rPr>
          <w:rFonts w:cs="Arial"/>
          <w:sz w:val="24"/>
        </w:rPr>
      </w:pPr>
      <w:r>
        <w:rPr>
          <w:rFonts w:cs="Arial"/>
          <w:sz w:val="24"/>
        </w:rPr>
        <w:t>Present evidence and information to support the contractor’s position.</w:t>
      </w:r>
    </w:p>
    <w:p w14:paraId="21188257" w14:textId="77777777" w:rsidR="008C4C02" w:rsidRDefault="008C4C02" w:rsidP="008C4C02">
      <w:pPr>
        <w:pStyle w:val="ListParagraph"/>
        <w:numPr>
          <w:ilvl w:val="0"/>
          <w:numId w:val="6"/>
        </w:numPr>
        <w:spacing w:before="0" w:after="200"/>
        <w:rPr>
          <w:rFonts w:cs="Arial"/>
          <w:sz w:val="24"/>
        </w:rPr>
      </w:pPr>
      <w:r>
        <w:rPr>
          <w:rFonts w:cs="Arial"/>
          <w:sz w:val="24"/>
        </w:rPr>
        <w:t>The Agency will notify the contractor whether its appeal has been perfected and has met the requirements in subsection (c) of this section for consideration on its merits. If the appeal does not meet the requirements, the appeal will be denied, and the initial adverse action will be the Agency’s final decision.</w:t>
      </w:r>
    </w:p>
    <w:p w14:paraId="444D047E" w14:textId="77777777" w:rsidR="008C4C02" w:rsidRDefault="008C4C02" w:rsidP="008C4C02">
      <w:pPr>
        <w:pStyle w:val="ListParagraph"/>
        <w:numPr>
          <w:ilvl w:val="0"/>
          <w:numId w:val="6"/>
        </w:numPr>
        <w:spacing w:before="0" w:after="200"/>
        <w:rPr>
          <w:rFonts w:cs="Arial"/>
          <w:sz w:val="24"/>
        </w:rPr>
      </w:pPr>
      <w:r>
        <w:rPr>
          <w:rFonts w:cs="Arial"/>
          <w:sz w:val="24"/>
        </w:rPr>
        <w:t>An Agency appeal decision becomes final 14 days after the date the appeal decision is mailed, unless the contractor files a written request for reconsideration before that date.</w:t>
      </w:r>
    </w:p>
    <w:p w14:paraId="59B23B26" w14:textId="77777777" w:rsidR="008C4C02" w:rsidRPr="00846F88" w:rsidRDefault="008C4C02" w:rsidP="008C4C02">
      <w:pPr>
        <w:pStyle w:val="Heading2"/>
      </w:pPr>
      <w:r w:rsidRPr="00846F88">
        <w:t xml:space="preserve">§858.16. Request for Reconsideration. </w:t>
      </w:r>
    </w:p>
    <w:p w14:paraId="259417CB" w14:textId="77777777" w:rsidR="008C4C02" w:rsidRDefault="008C4C02" w:rsidP="008C4C02">
      <w:pPr>
        <w:pStyle w:val="ListParagraph"/>
        <w:numPr>
          <w:ilvl w:val="0"/>
          <w:numId w:val="9"/>
        </w:numPr>
        <w:spacing w:before="0" w:after="200"/>
        <w:rPr>
          <w:rFonts w:cs="Arial"/>
          <w:sz w:val="24"/>
        </w:rPr>
      </w:pPr>
      <w:r>
        <w:rPr>
          <w:rFonts w:cs="Arial"/>
          <w:sz w:val="24"/>
        </w:rPr>
        <w:t>The contractor may submit a request for reconsideration following the Agency’s issuance of the appeal decision by hand delivery, mail, common carrier, facsimile (fax) transmission, or other method approved by the Agency in writing:</w:t>
      </w:r>
    </w:p>
    <w:p w14:paraId="3D618B4E" w14:textId="77777777" w:rsidR="008C4C02" w:rsidRDefault="008C4C02" w:rsidP="008C4C02">
      <w:pPr>
        <w:pStyle w:val="ListParagraph"/>
        <w:numPr>
          <w:ilvl w:val="0"/>
          <w:numId w:val="10"/>
        </w:numPr>
        <w:spacing w:before="0" w:after="200"/>
        <w:rPr>
          <w:rFonts w:cs="Arial"/>
          <w:sz w:val="24"/>
        </w:rPr>
      </w:pPr>
      <w:r>
        <w:rPr>
          <w:rFonts w:cs="Arial"/>
          <w:sz w:val="24"/>
        </w:rPr>
        <w:t>A request for reconsideration shall only be hand delivered, mailed, or sent by common carrier to the Agency as directed on the Contractor Notice of Rights (VR 1309). A request for reconsideration sent by unapproved methods or to a different address will not be considered a valid request for reconsideration by the Agency.</w:t>
      </w:r>
    </w:p>
    <w:p w14:paraId="622A10E4" w14:textId="77777777" w:rsidR="008C4C02" w:rsidRDefault="008C4C02" w:rsidP="008C4C02">
      <w:pPr>
        <w:pStyle w:val="ListParagraph"/>
        <w:numPr>
          <w:ilvl w:val="0"/>
          <w:numId w:val="10"/>
        </w:numPr>
        <w:spacing w:before="0" w:after="200"/>
        <w:rPr>
          <w:rFonts w:cs="Arial"/>
          <w:sz w:val="24"/>
        </w:rPr>
      </w:pPr>
      <w:r>
        <w:rPr>
          <w:rFonts w:cs="Arial"/>
          <w:sz w:val="24"/>
        </w:rPr>
        <w:t xml:space="preserve">The timeliness of a request for reconsideration is subject to the rules and procedures set out in the Unemployment Insurance rules at Chapter 815 of this title, except to the extent that such sections are clearly inapplicable or contrary to provisions set out under these Chapter 858 rules or the contract between the parties. </w:t>
      </w:r>
      <w:r w:rsidRPr="00F870CE">
        <w:rPr>
          <w:rFonts w:cs="Arial"/>
          <w:i/>
          <w:iCs/>
          <w:sz w:val="24"/>
        </w:rPr>
        <w:t>(https://twc.texas.gov/files/jobseekers/rules-chapter-815-unemployment-insurance-twc.pdf)</w:t>
      </w:r>
    </w:p>
    <w:p w14:paraId="02D6E7B4" w14:textId="77777777" w:rsidR="008C4C02" w:rsidRDefault="008C4C02" w:rsidP="008C4C02">
      <w:pPr>
        <w:pStyle w:val="ListParagraph"/>
        <w:numPr>
          <w:ilvl w:val="0"/>
          <w:numId w:val="9"/>
        </w:numPr>
        <w:spacing w:before="0" w:after="200"/>
        <w:rPr>
          <w:rFonts w:cs="Arial"/>
          <w:sz w:val="24"/>
        </w:rPr>
      </w:pPr>
      <w:r>
        <w:rPr>
          <w:rFonts w:cs="Arial"/>
          <w:sz w:val="24"/>
        </w:rPr>
        <w:t>A request for reconsideration shall not be granted unless each of the following three criteria are met:</w:t>
      </w:r>
    </w:p>
    <w:p w14:paraId="098394F3" w14:textId="77777777" w:rsidR="008C4C02" w:rsidRDefault="008C4C02" w:rsidP="008C4C02">
      <w:pPr>
        <w:pStyle w:val="ListParagraph"/>
        <w:numPr>
          <w:ilvl w:val="0"/>
          <w:numId w:val="11"/>
        </w:numPr>
        <w:spacing w:before="0" w:after="200"/>
        <w:rPr>
          <w:rFonts w:cs="Arial"/>
          <w:sz w:val="24"/>
        </w:rPr>
      </w:pPr>
      <w:bookmarkStart w:id="1" w:name="_Hlk44419792"/>
      <w:r>
        <w:rPr>
          <w:rFonts w:cs="Arial"/>
          <w:sz w:val="24"/>
        </w:rPr>
        <w:t>There is an offering of new evidence, which was not presented as part of the original appeal pursuant to §858.15 of this chapter;</w:t>
      </w:r>
    </w:p>
    <w:p w14:paraId="17F5D65E" w14:textId="77777777" w:rsidR="008C4C02" w:rsidRDefault="008C4C02" w:rsidP="008C4C02">
      <w:pPr>
        <w:pStyle w:val="ListParagraph"/>
        <w:numPr>
          <w:ilvl w:val="0"/>
          <w:numId w:val="11"/>
        </w:numPr>
        <w:spacing w:before="0" w:after="200"/>
        <w:rPr>
          <w:rFonts w:cs="Arial"/>
          <w:sz w:val="24"/>
        </w:rPr>
      </w:pPr>
      <w:r>
        <w:rPr>
          <w:rFonts w:cs="Arial"/>
          <w:sz w:val="24"/>
        </w:rPr>
        <w:t>There is a compelling reason why the evidence was not presented earlier; and</w:t>
      </w:r>
    </w:p>
    <w:p w14:paraId="4D2DA570" w14:textId="77777777" w:rsidR="008C4C02" w:rsidRDefault="008C4C02" w:rsidP="008C4C02">
      <w:pPr>
        <w:pStyle w:val="ListParagraph"/>
        <w:numPr>
          <w:ilvl w:val="0"/>
          <w:numId w:val="11"/>
        </w:numPr>
        <w:spacing w:before="0" w:after="200"/>
        <w:rPr>
          <w:rFonts w:cs="Arial"/>
          <w:sz w:val="24"/>
        </w:rPr>
      </w:pPr>
      <w:r>
        <w:rPr>
          <w:rFonts w:cs="Arial"/>
          <w:sz w:val="24"/>
        </w:rPr>
        <w:t xml:space="preserve">There is a specific explanation of how consideration of the evidence would change the outcome of the decision. </w:t>
      </w:r>
    </w:p>
    <w:bookmarkEnd w:id="1"/>
    <w:p w14:paraId="6B308759" w14:textId="77777777" w:rsidR="00131422" w:rsidRDefault="008C4C02" w:rsidP="008C4C02">
      <w:pPr>
        <w:pStyle w:val="ListParagraph"/>
        <w:numPr>
          <w:ilvl w:val="0"/>
          <w:numId w:val="9"/>
        </w:numPr>
        <w:spacing w:before="0" w:after="200"/>
      </w:pPr>
      <w:r w:rsidRPr="008C4C02">
        <w:rPr>
          <w:rFonts w:cs="Arial"/>
          <w:sz w:val="24"/>
        </w:rPr>
        <w:t>The Agency’s decision on the request for reconsideration is the final decision of the Agency.</w:t>
      </w:r>
    </w:p>
    <w:sectPr w:rsidR="00131422" w:rsidSect="008C4C02">
      <w:footerReference w:type="default" r:id="rId11"/>
      <w:pgSz w:w="12240" w:h="15840"/>
      <w:pgMar w:top="1008" w:right="1440" w:bottom="1008"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74A09" w14:textId="77777777" w:rsidR="007D5177" w:rsidRDefault="007D5177" w:rsidP="00C43C1A">
      <w:pPr>
        <w:spacing w:before="0" w:after="0"/>
      </w:pPr>
      <w:r>
        <w:separator/>
      </w:r>
    </w:p>
  </w:endnote>
  <w:endnote w:type="continuationSeparator" w:id="0">
    <w:p w14:paraId="4E6285C0" w14:textId="77777777" w:rsidR="007D5177" w:rsidRDefault="007D5177" w:rsidP="00C43C1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BAC28" w14:textId="602432A0" w:rsidR="00C43C1A" w:rsidRPr="00AB300D" w:rsidRDefault="00C43C1A">
    <w:pPr>
      <w:pStyle w:val="Footer"/>
      <w:rPr>
        <w:sz w:val="20"/>
        <w:szCs w:val="20"/>
      </w:rPr>
    </w:pPr>
    <w:r w:rsidRPr="00A86553">
      <w:rPr>
        <w:sz w:val="20"/>
        <w:szCs w:val="20"/>
      </w:rPr>
      <w:t>VR1309 (</w:t>
    </w:r>
    <w:r w:rsidR="005F6997" w:rsidRPr="00A86553">
      <w:rPr>
        <w:sz w:val="20"/>
        <w:szCs w:val="20"/>
      </w:rPr>
      <w:t>07</w:t>
    </w:r>
    <w:r w:rsidR="00D56AAE" w:rsidRPr="00A86553">
      <w:rPr>
        <w:sz w:val="20"/>
        <w:szCs w:val="20"/>
      </w:rPr>
      <w:t>/21</w:t>
    </w:r>
    <w:r w:rsidRPr="00A86553">
      <w:rPr>
        <w:sz w:val="20"/>
        <w:szCs w:val="20"/>
      </w:rPr>
      <w:t>)</w:t>
    </w:r>
    <w:r w:rsidRPr="00AB300D">
      <w:rPr>
        <w:sz w:val="20"/>
        <w:szCs w:val="20"/>
      </w:rPr>
      <w:ptab w:relativeTo="margin" w:alignment="center" w:leader="none"/>
    </w:r>
    <w:r w:rsidRPr="00AB300D">
      <w:rPr>
        <w:sz w:val="20"/>
        <w:szCs w:val="20"/>
      </w:rPr>
      <w:t>Contractor Notice of Appeal Rights</w:t>
    </w:r>
    <w:r w:rsidRPr="00AB300D">
      <w:rPr>
        <w:sz w:val="20"/>
        <w:szCs w:val="20"/>
      </w:rPr>
      <w:ptab w:relativeTo="margin" w:alignment="right" w:leader="none"/>
    </w:r>
    <w:r w:rsidRPr="00AB300D">
      <w:rPr>
        <w:sz w:val="20"/>
        <w:szCs w:val="20"/>
      </w:rPr>
      <w:t xml:space="preserve">Page </w:t>
    </w:r>
    <w:r w:rsidR="0005183E" w:rsidRPr="00AB300D">
      <w:rPr>
        <w:sz w:val="20"/>
        <w:szCs w:val="20"/>
      </w:rPr>
      <w:fldChar w:fldCharType="begin"/>
    </w:r>
    <w:r w:rsidR="0005183E" w:rsidRPr="00AB300D">
      <w:rPr>
        <w:sz w:val="20"/>
        <w:szCs w:val="20"/>
      </w:rPr>
      <w:instrText xml:space="preserve"> PAGE   \* MERGEFORMAT </w:instrText>
    </w:r>
    <w:r w:rsidR="0005183E" w:rsidRPr="00AB300D">
      <w:rPr>
        <w:sz w:val="20"/>
        <w:szCs w:val="20"/>
      </w:rPr>
      <w:fldChar w:fldCharType="separate"/>
    </w:r>
    <w:r w:rsidR="0005183E" w:rsidRPr="00AB300D">
      <w:rPr>
        <w:noProof/>
        <w:sz w:val="20"/>
        <w:szCs w:val="20"/>
      </w:rPr>
      <w:t>1</w:t>
    </w:r>
    <w:r w:rsidR="0005183E" w:rsidRPr="00AB300D">
      <w:rPr>
        <w:sz w:val="20"/>
        <w:szCs w:val="20"/>
      </w:rPr>
      <w:fldChar w:fldCharType="end"/>
    </w:r>
    <w:r w:rsidR="0005183E" w:rsidRPr="00AB300D">
      <w:rPr>
        <w:sz w:val="20"/>
        <w:szCs w:val="20"/>
      </w:rPr>
      <w:t xml:space="preserve"> </w:t>
    </w:r>
    <w:r w:rsidRPr="00AB300D">
      <w:rPr>
        <w:sz w:val="20"/>
        <w:szCs w:val="20"/>
      </w:rPr>
      <w:t xml:space="preserve">of </w:t>
    </w:r>
    <w:r w:rsidR="002F7F02" w:rsidRPr="00AB300D">
      <w:rPr>
        <w:sz w:val="20"/>
        <w:szCs w:val="20"/>
      </w:rPr>
      <w:fldChar w:fldCharType="begin"/>
    </w:r>
    <w:r w:rsidR="002F7F02" w:rsidRPr="00AB300D">
      <w:rPr>
        <w:sz w:val="20"/>
        <w:szCs w:val="20"/>
      </w:rPr>
      <w:instrText xml:space="preserve"> NUMPAGES   \* MERGEFORMAT </w:instrText>
    </w:r>
    <w:r w:rsidR="002F7F02" w:rsidRPr="00AB300D">
      <w:rPr>
        <w:sz w:val="20"/>
        <w:szCs w:val="20"/>
      </w:rPr>
      <w:fldChar w:fldCharType="separate"/>
    </w:r>
    <w:r w:rsidR="0005183E" w:rsidRPr="00AB300D">
      <w:rPr>
        <w:noProof/>
        <w:sz w:val="20"/>
        <w:szCs w:val="20"/>
      </w:rPr>
      <w:t>2</w:t>
    </w:r>
    <w:r w:rsidR="002F7F02" w:rsidRPr="00AB300D">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478B1" w14:textId="77777777" w:rsidR="007D5177" w:rsidRDefault="007D5177" w:rsidP="00C43C1A">
      <w:pPr>
        <w:spacing w:before="0" w:after="0"/>
      </w:pPr>
      <w:r>
        <w:separator/>
      </w:r>
    </w:p>
  </w:footnote>
  <w:footnote w:type="continuationSeparator" w:id="0">
    <w:p w14:paraId="0C64FCBD" w14:textId="77777777" w:rsidR="007D5177" w:rsidRDefault="007D5177" w:rsidP="00C43C1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40C42"/>
    <w:multiLevelType w:val="hybridMultilevel"/>
    <w:tmpl w:val="CCA67F6A"/>
    <w:lvl w:ilvl="0" w:tplc="C2DC1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7B6788"/>
    <w:multiLevelType w:val="hybridMultilevel"/>
    <w:tmpl w:val="C8A04B9C"/>
    <w:lvl w:ilvl="0" w:tplc="5F7A4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B9184F"/>
    <w:multiLevelType w:val="hybridMultilevel"/>
    <w:tmpl w:val="7D1ABACA"/>
    <w:lvl w:ilvl="0" w:tplc="3BACB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5A13D3"/>
    <w:multiLevelType w:val="hybridMultilevel"/>
    <w:tmpl w:val="62D28D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13107"/>
    <w:multiLevelType w:val="hybridMultilevel"/>
    <w:tmpl w:val="22FA2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4148DE"/>
    <w:multiLevelType w:val="hybridMultilevel"/>
    <w:tmpl w:val="E7400F14"/>
    <w:lvl w:ilvl="0" w:tplc="C31219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F34F0"/>
    <w:multiLevelType w:val="hybridMultilevel"/>
    <w:tmpl w:val="545CB32C"/>
    <w:lvl w:ilvl="0" w:tplc="903E37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B26354"/>
    <w:multiLevelType w:val="hybridMultilevel"/>
    <w:tmpl w:val="86A052DA"/>
    <w:lvl w:ilvl="0" w:tplc="19CC0E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2326793"/>
    <w:multiLevelType w:val="hybridMultilevel"/>
    <w:tmpl w:val="6FD4AAA6"/>
    <w:lvl w:ilvl="0" w:tplc="F4EEF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7A743CA"/>
    <w:multiLevelType w:val="hybridMultilevel"/>
    <w:tmpl w:val="592A1C74"/>
    <w:lvl w:ilvl="0" w:tplc="8F1E12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FE25D5"/>
    <w:multiLevelType w:val="hybridMultilevel"/>
    <w:tmpl w:val="D3888632"/>
    <w:lvl w:ilvl="0" w:tplc="9D206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1"/>
  </w:num>
  <w:num w:numId="5">
    <w:abstractNumId w:val="10"/>
  </w:num>
  <w:num w:numId="6">
    <w:abstractNumId w:val="9"/>
  </w:num>
  <w:num w:numId="7">
    <w:abstractNumId w:val="0"/>
  </w:num>
  <w:num w:numId="8">
    <w:abstractNumId w:val="2"/>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F31"/>
    <w:rsid w:val="00040845"/>
    <w:rsid w:val="00040B03"/>
    <w:rsid w:val="0005183E"/>
    <w:rsid w:val="00053279"/>
    <w:rsid w:val="000601BF"/>
    <w:rsid w:val="00060458"/>
    <w:rsid w:val="00063362"/>
    <w:rsid w:val="00067F40"/>
    <w:rsid w:val="000B3664"/>
    <w:rsid w:val="000B4554"/>
    <w:rsid w:val="000C098C"/>
    <w:rsid w:val="00185A7D"/>
    <w:rsid w:val="001A1BC5"/>
    <w:rsid w:val="001A725C"/>
    <w:rsid w:val="001B0D83"/>
    <w:rsid w:val="001C44EC"/>
    <w:rsid w:val="001E1101"/>
    <w:rsid w:val="00202864"/>
    <w:rsid w:val="0021396A"/>
    <w:rsid w:val="0023453B"/>
    <w:rsid w:val="00236C46"/>
    <w:rsid w:val="00246B3B"/>
    <w:rsid w:val="00257F7C"/>
    <w:rsid w:val="0028223A"/>
    <w:rsid w:val="002F7F02"/>
    <w:rsid w:val="003D3DAF"/>
    <w:rsid w:val="00472917"/>
    <w:rsid w:val="004803FF"/>
    <w:rsid w:val="00490EC7"/>
    <w:rsid w:val="004A45D4"/>
    <w:rsid w:val="005021E3"/>
    <w:rsid w:val="00526DF3"/>
    <w:rsid w:val="00546E50"/>
    <w:rsid w:val="00561F39"/>
    <w:rsid w:val="00562A72"/>
    <w:rsid w:val="0058756C"/>
    <w:rsid w:val="005C30B8"/>
    <w:rsid w:val="005E2BBB"/>
    <w:rsid w:val="005F6997"/>
    <w:rsid w:val="006127AE"/>
    <w:rsid w:val="00626166"/>
    <w:rsid w:val="0064060E"/>
    <w:rsid w:val="006473B6"/>
    <w:rsid w:val="006521E1"/>
    <w:rsid w:val="00676659"/>
    <w:rsid w:val="006D640C"/>
    <w:rsid w:val="006E5B31"/>
    <w:rsid w:val="0071306D"/>
    <w:rsid w:val="00745F4E"/>
    <w:rsid w:val="007B5A82"/>
    <w:rsid w:val="007D200A"/>
    <w:rsid w:val="007D5177"/>
    <w:rsid w:val="00804F3D"/>
    <w:rsid w:val="00824AAD"/>
    <w:rsid w:val="00826029"/>
    <w:rsid w:val="00845423"/>
    <w:rsid w:val="008464A1"/>
    <w:rsid w:val="00850718"/>
    <w:rsid w:val="008704EB"/>
    <w:rsid w:val="008865E3"/>
    <w:rsid w:val="0089096D"/>
    <w:rsid w:val="00890C62"/>
    <w:rsid w:val="008C4C02"/>
    <w:rsid w:val="008C7B5D"/>
    <w:rsid w:val="008E2C76"/>
    <w:rsid w:val="00916FCD"/>
    <w:rsid w:val="00920BC8"/>
    <w:rsid w:val="00963D6B"/>
    <w:rsid w:val="0097110A"/>
    <w:rsid w:val="009A4FD3"/>
    <w:rsid w:val="009A73B0"/>
    <w:rsid w:val="009B534A"/>
    <w:rsid w:val="009E7AEA"/>
    <w:rsid w:val="00A5589B"/>
    <w:rsid w:val="00A703BE"/>
    <w:rsid w:val="00A86553"/>
    <w:rsid w:val="00AB300D"/>
    <w:rsid w:val="00AC0F31"/>
    <w:rsid w:val="00AC432E"/>
    <w:rsid w:val="00AD30B7"/>
    <w:rsid w:val="00AD4406"/>
    <w:rsid w:val="00AE21BB"/>
    <w:rsid w:val="00AE3E2B"/>
    <w:rsid w:val="00B058C2"/>
    <w:rsid w:val="00B15A06"/>
    <w:rsid w:val="00B37005"/>
    <w:rsid w:val="00B565CC"/>
    <w:rsid w:val="00B8299F"/>
    <w:rsid w:val="00B92462"/>
    <w:rsid w:val="00BA2282"/>
    <w:rsid w:val="00BE12BC"/>
    <w:rsid w:val="00C137A2"/>
    <w:rsid w:val="00C178EB"/>
    <w:rsid w:val="00C211CB"/>
    <w:rsid w:val="00C238C2"/>
    <w:rsid w:val="00C43C1A"/>
    <w:rsid w:val="00C92A5F"/>
    <w:rsid w:val="00CB346B"/>
    <w:rsid w:val="00CF6F8B"/>
    <w:rsid w:val="00D209D2"/>
    <w:rsid w:val="00D56AAE"/>
    <w:rsid w:val="00D63049"/>
    <w:rsid w:val="00D758A3"/>
    <w:rsid w:val="00DA0C8D"/>
    <w:rsid w:val="00DB7181"/>
    <w:rsid w:val="00E02A0E"/>
    <w:rsid w:val="00E44639"/>
    <w:rsid w:val="00E53994"/>
    <w:rsid w:val="00E60104"/>
    <w:rsid w:val="00EB39C2"/>
    <w:rsid w:val="00EC0819"/>
    <w:rsid w:val="00EE6EBE"/>
    <w:rsid w:val="00EF63F4"/>
    <w:rsid w:val="00F17F87"/>
    <w:rsid w:val="00F20BA0"/>
    <w:rsid w:val="00F35B05"/>
    <w:rsid w:val="00F65952"/>
    <w:rsid w:val="00F87452"/>
    <w:rsid w:val="00F87B48"/>
    <w:rsid w:val="00FA2130"/>
    <w:rsid w:val="00FC4983"/>
    <w:rsid w:val="00FF2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3F9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F31"/>
    <w:pPr>
      <w:spacing w:before="120" w:after="12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8C4C02"/>
    <w:pPr>
      <w:spacing w:before="100" w:beforeAutospacing="1" w:after="100" w:afterAutospacing="1"/>
      <w:jc w:val="center"/>
      <w:outlineLvl w:val="0"/>
    </w:pPr>
    <w:rPr>
      <w:rFonts w:eastAsiaTheme="minorHAnsi" w:cs="Arial"/>
      <w:b/>
      <w:bCs/>
      <w:sz w:val="24"/>
    </w:rPr>
  </w:style>
  <w:style w:type="paragraph" w:styleId="Heading2">
    <w:name w:val="heading 2"/>
    <w:basedOn w:val="Normal"/>
    <w:next w:val="Normal"/>
    <w:link w:val="Heading2Char"/>
    <w:uiPriority w:val="9"/>
    <w:unhideWhenUsed/>
    <w:qFormat/>
    <w:rsid w:val="008C4C02"/>
    <w:pPr>
      <w:keepNext/>
      <w:spacing w:before="0" w:after="200"/>
      <w:contextualSpacing/>
      <w:outlineLvl w:val="1"/>
    </w:pPr>
    <w:rPr>
      <w:rFonts w:eastAsiaTheme="minorHAnsi"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C0F31"/>
    <w:rPr>
      <w:i/>
      <w:iCs/>
    </w:rPr>
  </w:style>
  <w:style w:type="paragraph" w:styleId="ListParagraph">
    <w:name w:val="List Paragraph"/>
    <w:basedOn w:val="Normal"/>
    <w:uiPriority w:val="34"/>
    <w:qFormat/>
    <w:rsid w:val="00AC0F31"/>
    <w:pPr>
      <w:ind w:left="720"/>
      <w:contextualSpacing/>
    </w:pPr>
  </w:style>
  <w:style w:type="paragraph" w:styleId="BodyText">
    <w:name w:val="Body Text"/>
    <w:basedOn w:val="Normal"/>
    <w:link w:val="BodyTextChar"/>
    <w:rsid w:val="00AC0F31"/>
    <w:rPr>
      <w:rFonts w:cs="Arial"/>
      <w:i/>
      <w:iCs/>
    </w:rPr>
  </w:style>
  <w:style w:type="character" w:customStyle="1" w:styleId="BodyTextChar">
    <w:name w:val="Body Text Char"/>
    <w:basedOn w:val="DefaultParagraphFont"/>
    <w:link w:val="BodyText"/>
    <w:rsid w:val="00AC0F31"/>
    <w:rPr>
      <w:rFonts w:ascii="Arial" w:eastAsia="Times New Roman" w:hAnsi="Arial" w:cs="Arial"/>
      <w:i/>
      <w:iCs/>
      <w:szCs w:val="24"/>
    </w:rPr>
  </w:style>
  <w:style w:type="paragraph" w:styleId="BalloonText">
    <w:name w:val="Balloon Text"/>
    <w:basedOn w:val="Normal"/>
    <w:link w:val="BalloonTextChar"/>
    <w:uiPriority w:val="99"/>
    <w:semiHidden/>
    <w:unhideWhenUsed/>
    <w:rsid w:val="00B565C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5CC"/>
    <w:rPr>
      <w:rFonts w:ascii="Segoe UI" w:eastAsia="Times New Roman" w:hAnsi="Segoe UI" w:cs="Segoe UI"/>
      <w:sz w:val="18"/>
      <w:szCs w:val="18"/>
    </w:rPr>
  </w:style>
  <w:style w:type="paragraph" w:styleId="Header">
    <w:name w:val="header"/>
    <w:basedOn w:val="Normal"/>
    <w:link w:val="HeaderChar"/>
    <w:uiPriority w:val="99"/>
    <w:unhideWhenUsed/>
    <w:rsid w:val="00C43C1A"/>
    <w:pPr>
      <w:tabs>
        <w:tab w:val="center" w:pos="4680"/>
        <w:tab w:val="right" w:pos="9360"/>
      </w:tabs>
      <w:spacing w:before="0" w:after="0"/>
    </w:pPr>
  </w:style>
  <w:style w:type="character" w:customStyle="1" w:styleId="HeaderChar">
    <w:name w:val="Header Char"/>
    <w:basedOn w:val="DefaultParagraphFont"/>
    <w:link w:val="Header"/>
    <w:uiPriority w:val="99"/>
    <w:rsid w:val="00C43C1A"/>
    <w:rPr>
      <w:rFonts w:ascii="Arial" w:eastAsia="Times New Roman" w:hAnsi="Arial" w:cs="Times New Roman"/>
      <w:szCs w:val="24"/>
    </w:rPr>
  </w:style>
  <w:style w:type="paragraph" w:styleId="Footer">
    <w:name w:val="footer"/>
    <w:basedOn w:val="Normal"/>
    <w:link w:val="FooterChar"/>
    <w:uiPriority w:val="99"/>
    <w:unhideWhenUsed/>
    <w:rsid w:val="00C43C1A"/>
    <w:pPr>
      <w:tabs>
        <w:tab w:val="center" w:pos="4680"/>
        <w:tab w:val="right" w:pos="9360"/>
      </w:tabs>
      <w:spacing w:before="0" w:after="0"/>
    </w:pPr>
  </w:style>
  <w:style w:type="character" w:customStyle="1" w:styleId="FooterChar">
    <w:name w:val="Footer Char"/>
    <w:basedOn w:val="DefaultParagraphFont"/>
    <w:link w:val="Footer"/>
    <w:uiPriority w:val="99"/>
    <w:rsid w:val="00C43C1A"/>
    <w:rPr>
      <w:rFonts w:ascii="Arial" w:eastAsia="Times New Roman" w:hAnsi="Arial" w:cs="Times New Roman"/>
      <w:szCs w:val="24"/>
    </w:rPr>
  </w:style>
  <w:style w:type="character" w:styleId="CommentReference">
    <w:name w:val="annotation reference"/>
    <w:basedOn w:val="DefaultParagraphFont"/>
    <w:uiPriority w:val="99"/>
    <w:semiHidden/>
    <w:unhideWhenUsed/>
    <w:rsid w:val="008704EB"/>
    <w:rPr>
      <w:sz w:val="16"/>
      <w:szCs w:val="16"/>
    </w:rPr>
  </w:style>
  <w:style w:type="paragraph" w:styleId="CommentText">
    <w:name w:val="annotation text"/>
    <w:basedOn w:val="Normal"/>
    <w:link w:val="CommentTextChar"/>
    <w:uiPriority w:val="99"/>
    <w:semiHidden/>
    <w:unhideWhenUsed/>
    <w:rsid w:val="008704EB"/>
    <w:rPr>
      <w:sz w:val="20"/>
      <w:szCs w:val="20"/>
    </w:rPr>
  </w:style>
  <w:style w:type="character" w:customStyle="1" w:styleId="CommentTextChar">
    <w:name w:val="Comment Text Char"/>
    <w:basedOn w:val="DefaultParagraphFont"/>
    <w:link w:val="CommentText"/>
    <w:uiPriority w:val="99"/>
    <w:semiHidden/>
    <w:rsid w:val="008704E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704EB"/>
    <w:rPr>
      <w:b/>
      <w:bCs/>
    </w:rPr>
  </w:style>
  <w:style w:type="character" w:customStyle="1" w:styleId="CommentSubjectChar">
    <w:name w:val="Comment Subject Char"/>
    <w:basedOn w:val="CommentTextChar"/>
    <w:link w:val="CommentSubject"/>
    <w:uiPriority w:val="99"/>
    <w:semiHidden/>
    <w:rsid w:val="008704EB"/>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8C4C02"/>
    <w:rPr>
      <w:rFonts w:ascii="Arial" w:hAnsi="Arial" w:cs="Arial"/>
      <w:b/>
      <w:bCs/>
      <w:sz w:val="24"/>
      <w:szCs w:val="24"/>
    </w:rPr>
  </w:style>
  <w:style w:type="character" w:customStyle="1" w:styleId="Heading2Char">
    <w:name w:val="Heading 2 Char"/>
    <w:basedOn w:val="DefaultParagraphFont"/>
    <w:link w:val="Heading2"/>
    <w:uiPriority w:val="9"/>
    <w:rsid w:val="008C4C02"/>
    <w:rPr>
      <w:rFonts w:ascii="Arial" w:hAnsi="Arial" w:cs="Arial"/>
      <w:b/>
      <w:bCs/>
      <w:sz w:val="24"/>
      <w:szCs w:val="24"/>
    </w:rPr>
  </w:style>
  <w:style w:type="character" w:styleId="Hyperlink">
    <w:name w:val="Hyperlink"/>
    <w:basedOn w:val="DefaultParagraphFont"/>
    <w:uiPriority w:val="99"/>
    <w:unhideWhenUsed/>
    <w:rsid w:val="00AE21BB"/>
    <w:rPr>
      <w:color w:val="0563C1" w:themeColor="hyperlink"/>
      <w:u w:val="single"/>
    </w:rPr>
  </w:style>
  <w:style w:type="character" w:styleId="UnresolvedMention">
    <w:name w:val="Unresolved Mention"/>
    <w:basedOn w:val="DefaultParagraphFont"/>
    <w:uiPriority w:val="99"/>
    <w:semiHidden/>
    <w:unhideWhenUsed/>
    <w:rsid w:val="00AE2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1309appeal@twc.texa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c.texas.gov/partners/vr-contracts-responding-notice-adverse-action" TargetMode="External"/><Relationship Id="rId4" Type="http://schemas.openxmlformats.org/officeDocument/2006/relationships/webSettings" Target="webSettings.xml"/><Relationship Id="rId9" Type="http://schemas.openxmlformats.org/officeDocument/2006/relationships/hyperlink" Target="mailto:vr1309appeal@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1801</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ATTACHMENT VR1309 Contractor Notice of Appeal Rights</vt:lpstr>
      <vt:lpstr>    §858.9. Adverse Actions.</vt:lpstr>
      <vt:lpstr>    §858.15. Appeals.</vt:lpstr>
      <vt:lpstr>    §858.16. Request for Reconsideration. </vt:lpstr>
    </vt:vector>
  </TitlesOfParts>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VR1309 Contractor Notice of Appeal Rights</dc:title>
  <dc:subject/>
  <dc:creator/>
  <cp:keywords/>
  <dc:description/>
  <cp:lastModifiedBy/>
  <cp:revision>1</cp:revision>
  <dcterms:created xsi:type="dcterms:W3CDTF">2021-07-01T21:10:00Z</dcterms:created>
  <dcterms:modified xsi:type="dcterms:W3CDTF">2021-07-01T21:11:00Z</dcterms:modified>
</cp:coreProperties>
</file>