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A7F5" w14:textId="77777777" w:rsidR="00CF2A91" w:rsidRDefault="00CF2A91" w:rsidP="00CF2A91">
      <w:pPr>
        <w:pStyle w:val="Heading1"/>
      </w:pPr>
      <w:bookmarkStart w:id="0" w:name="_Toc135903571"/>
      <w:r w:rsidRPr="00CF2A91">
        <w:t>Board VR Requirements Chapter 2: Wage Services for VR Participants in Paid Work Experience</w:t>
      </w:r>
      <w:bookmarkEnd w:id="0"/>
      <w:r w:rsidRPr="00CF2A91">
        <w:t xml:space="preserve"> </w:t>
      </w:r>
    </w:p>
    <w:sdt>
      <w:sdtPr>
        <w:rPr>
          <w:b/>
          <w:bCs/>
        </w:rPr>
        <w:id w:val="1541552996"/>
        <w:docPartObj>
          <w:docPartGallery w:val="Table of Contents"/>
          <w:docPartUnique/>
        </w:docPartObj>
      </w:sdtPr>
      <w:sdtEndPr>
        <w:rPr>
          <w:b w:val="0"/>
          <w:bCs w:val="0"/>
          <w:noProof/>
          <w:sz w:val="24"/>
          <w:szCs w:val="24"/>
        </w:rPr>
      </w:sdtEndPr>
      <w:sdtContent>
        <w:p w14:paraId="0E627F68" w14:textId="0DF80D0F" w:rsidR="00465194" w:rsidRPr="008A65F0" w:rsidRDefault="00CF2A91" w:rsidP="008A65F0">
          <w:pPr>
            <w:rPr>
              <w:rFonts w:ascii="Verdana" w:hAnsi="Verdana"/>
              <w:color w:val="4472C4" w:themeColor="accent1"/>
              <w:sz w:val="32"/>
              <w:szCs w:val="32"/>
            </w:rPr>
          </w:pPr>
          <w:r w:rsidRPr="008A65F0">
            <w:rPr>
              <w:rFonts w:ascii="Verdana" w:hAnsi="Verdana"/>
              <w:color w:val="4472C4" w:themeColor="accent1"/>
              <w:sz w:val="32"/>
              <w:szCs w:val="32"/>
            </w:rPr>
            <w:t>Table of Contents</w:t>
          </w:r>
        </w:p>
        <w:p w14:paraId="0AB6D795" w14:textId="3DA11790" w:rsidR="00F94A85" w:rsidRPr="00F94A85" w:rsidRDefault="00465194">
          <w:pPr>
            <w:pStyle w:val="TOC1"/>
            <w:tabs>
              <w:tab w:val="right" w:leader="dot" w:pos="9350"/>
            </w:tabs>
            <w:rPr>
              <w:rFonts w:ascii="Verdana" w:eastAsiaTheme="minorEastAsia" w:hAnsi="Verdana"/>
              <w:noProof/>
              <w:sz w:val="24"/>
              <w:szCs w:val="24"/>
            </w:rPr>
          </w:pPr>
          <w:r w:rsidRPr="00F94A85">
            <w:rPr>
              <w:rFonts w:ascii="Verdana" w:hAnsi="Verdana"/>
              <w:sz w:val="24"/>
              <w:szCs w:val="24"/>
            </w:rPr>
            <w:fldChar w:fldCharType="begin"/>
          </w:r>
          <w:r w:rsidRPr="00F94A85">
            <w:rPr>
              <w:rFonts w:ascii="Verdana" w:hAnsi="Verdana"/>
              <w:sz w:val="24"/>
              <w:szCs w:val="24"/>
            </w:rPr>
            <w:instrText xml:space="preserve"> TOC \o "1-3" \h \z \u </w:instrText>
          </w:r>
          <w:r w:rsidRPr="00F94A85">
            <w:rPr>
              <w:rFonts w:ascii="Verdana" w:hAnsi="Verdana"/>
              <w:sz w:val="24"/>
              <w:szCs w:val="24"/>
            </w:rPr>
            <w:fldChar w:fldCharType="separate"/>
          </w:r>
          <w:hyperlink w:anchor="_Toc135903571" w:history="1">
            <w:r w:rsidR="00F94A85" w:rsidRPr="00F94A85">
              <w:rPr>
                <w:rStyle w:val="Hyperlink"/>
                <w:rFonts w:ascii="Verdana" w:hAnsi="Verdana"/>
                <w:noProof/>
                <w:sz w:val="24"/>
                <w:szCs w:val="24"/>
              </w:rPr>
              <w:t>Board VR Requirements C</w:t>
            </w:r>
            <w:r w:rsidR="00F94A85" w:rsidRPr="00F94A85">
              <w:rPr>
                <w:rStyle w:val="Hyperlink"/>
                <w:rFonts w:ascii="Verdana" w:hAnsi="Verdana"/>
                <w:noProof/>
                <w:sz w:val="24"/>
                <w:szCs w:val="24"/>
              </w:rPr>
              <w:t>h</w:t>
            </w:r>
            <w:r w:rsidR="00F94A85" w:rsidRPr="00F94A85">
              <w:rPr>
                <w:rStyle w:val="Hyperlink"/>
                <w:rFonts w:ascii="Verdana" w:hAnsi="Verdana"/>
                <w:noProof/>
                <w:sz w:val="24"/>
                <w:szCs w:val="24"/>
              </w:rPr>
              <w:t>apter 2: Wage Services for VR Participants in Paid Work Experience</w:t>
            </w:r>
            <w:r w:rsidR="00F94A85" w:rsidRPr="00F94A85">
              <w:rPr>
                <w:rFonts w:ascii="Verdana" w:hAnsi="Verdana"/>
                <w:noProof/>
                <w:webHidden/>
                <w:sz w:val="24"/>
                <w:szCs w:val="24"/>
              </w:rPr>
              <w:tab/>
            </w:r>
            <w:r w:rsidR="00F94A85" w:rsidRPr="00F94A85">
              <w:rPr>
                <w:rFonts w:ascii="Verdana" w:hAnsi="Verdana"/>
                <w:noProof/>
                <w:webHidden/>
                <w:sz w:val="24"/>
                <w:szCs w:val="24"/>
              </w:rPr>
              <w:fldChar w:fldCharType="begin"/>
            </w:r>
            <w:r w:rsidR="00F94A85" w:rsidRPr="00F94A85">
              <w:rPr>
                <w:rFonts w:ascii="Verdana" w:hAnsi="Verdana"/>
                <w:noProof/>
                <w:webHidden/>
                <w:sz w:val="24"/>
                <w:szCs w:val="24"/>
              </w:rPr>
              <w:instrText xml:space="preserve"> PAGEREF _Toc135903571 \h </w:instrText>
            </w:r>
            <w:r w:rsidR="00F94A85" w:rsidRPr="00F94A85">
              <w:rPr>
                <w:rFonts w:ascii="Verdana" w:hAnsi="Verdana"/>
                <w:noProof/>
                <w:webHidden/>
                <w:sz w:val="24"/>
                <w:szCs w:val="24"/>
              </w:rPr>
            </w:r>
            <w:r w:rsidR="00F94A85" w:rsidRPr="00F94A85">
              <w:rPr>
                <w:rFonts w:ascii="Verdana" w:hAnsi="Verdana"/>
                <w:noProof/>
                <w:webHidden/>
                <w:sz w:val="24"/>
                <w:szCs w:val="24"/>
              </w:rPr>
              <w:fldChar w:fldCharType="separate"/>
            </w:r>
            <w:r w:rsidR="00F94A85" w:rsidRPr="00F94A85">
              <w:rPr>
                <w:rFonts w:ascii="Verdana" w:hAnsi="Verdana"/>
                <w:noProof/>
                <w:webHidden/>
                <w:sz w:val="24"/>
                <w:szCs w:val="24"/>
              </w:rPr>
              <w:t>1</w:t>
            </w:r>
            <w:r w:rsidR="00F94A85" w:rsidRPr="00F94A85">
              <w:rPr>
                <w:rFonts w:ascii="Verdana" w:hAnsi="Verdana"/>
                <w:noProof/>
                <w:webHidden/>
                <w:sz w:val="24"/>
                <w:szCs w:val="24"/>
              </w:rPr>
              <w:fldChar w:fldCharType="end"/>
            </w:r>
          </w:hyperlink>
        </w:p>
        <w:p w14:paraId="23791D5D" w14:textId="3EAD34CC" w:rsidR="00F94A85" w:rsidRPr="00F94A85" w:rsidRDefault="00F94A85">
          <w:pPr>
            <w:pStyle w:val="TOC2"/>
            <w:tabs>
              <w:tab w:val="right" w:leader="dot" w:pos="9350"/>
            </w:tabs>
            <w:rPr>
              <w:rFonts w:ascii="Verdana" w:eastAsiaTheme="minorEastAsia" w:hAnsi="Verdana"/>
              <w:noProof/>
              <w:sz w:val="24"/>
              <w:szCs w:val="24"/>
            </w:rPr>
          </w:pPr>
          <w:hyperlink w:anchor="_Toc135903572" w:history="1">
            <w:r w:rsidRPr="00F94A85">
              <w:rPr>
                <w:rStyle w:val="Hyperlink"/>
                <w:rFonts w:ascii="Verdana" w:hAnsi="Verdana"/>
                <w:noProof/>
                <w:sz w:val="24"/>
                <w:szCs w:val="24"/>
                <w:lang w:val="en"/>
              </w:rPr>
              <w:t>Introduction</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_Toc135903572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2</w:t>
            </w:r>
            <w:r w:rsidRPr="00F94A85">
              <w:rPr>
                <w:rFonts w:ascii="Verdana" w:hAnsi="Verdana"/>
                <w:noProof/>
                <w:webHidden/>
                <w:sz w:val="24"/>
                <w:szCs w:val="24"/>
              </w:rPr>
              <w:fldChar w:fldCharType="end"/>
            </w:r>
          </w:hyperlink>
        </w:p>
        <w:p w14:paraId="78682F08" w14:textId="42320B12" w:rsidR="00F94A85" w:rsidRPr="00F94A85" w:rsidRDefault="00F94A85">
          <w:pPr>
            <w:pStyle w:val="TOC2"/>
            <w:tabs>
              <w:tab w:val="right" w:leader="dot" w:pos="9350"/>
            </w:tabs>
            <w:rPr>
              <w:rFonts w:ascii="Verdana" w:eastAsiaTheme="minorEastAsia" w:hAnsi="Verdana"/>
              <w:noProof/>
              <w:sz w:val="24"/>
              <w:szCs w:val="24"/>
            </w:rPr>
          </w:pPr>
          <w:hyperlink w:anchor="_Toc135903573" w:history="1">
            <w:r w:rsidRPr="00F94A85">
              <w:rPr>
                <w:rStyle w:val="Hyperlink"/>
                <w:rFonts w:ascii="Verdana" w:hAnsi="Verdana"/>
                <w:noProof/>
                <w:sz w:val="24"/>
                <w:szCs w:val="24"/>
                <w:lang w:val="en"/>
              </w:rPr>
              <w:t xml:space="preserve">2.1 </w:t>
            </w:r>
            <w:r w:rsidRPr="00F94A85">
              <w:rPr>
                <w:rStyle w:val="Hyperlink"/>
                <w:rFonts w:ascii="Verdana" w:hAnsi="Verdana"/>
                <w:noProof/>
                <w:sz w:val="24"/>
                <w:szCs w:val="24"/>
              </w:rPr>
              <w:t>Overview</w:t>
            </w:r>
            <w:r w:rsidRPr="00F94A85">
              <w:rPr>
                <w:rStyle w:val="Hyperlink"/>
                <w:rFonts w:ascii="Verdana" w:hAnsi="Verdana"/>
                <w:noProof/>
                <w:sz w:val="24"/>
                <w:szCs w:val="24"/>
                <w:lang w:val="en"/>
              </w:rPr>
              <w:t xml:space="preserve"> of Wage Services for VR Participants in Paid Work Experience</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_Toc135903573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2</w:t>
            </w:r>
            <w:r w:rsidRPr="00F94A85">
              <w:rPr>
                <w:rFonts w:ascii="Verdana" w:hAnsi="Verdana"/>
                <w:noProof/>
                <w:webHidden/>
                <w:sz w:val="24"/>
                <w:szCs w:val="24"/>
              </w:rPr>
              <w:fldChar w:fldCharType="end"/>
            </w:r>
          </w:hyperlink>
        </w:p>
        <w:p w14:paraId="4FE1333A" w14:textId="11A31C66" w:rsidR="00F94A85" w:rsidRPr="00F94A85" w:rsidRDefault="00F94A85">
          <w:pPr>
            <w:pStyle w:val="TOC2"/>
            <w:tabs>
              <w:tab w:val="right" w:leader="dot" w:pos="9350"/>
            </w:tabs>
            <w:rPr>
              <w:rFonts w:ascii="Verdana" w:eastAsiaTheme="minorEastAsia" w:hAnsi="Verdana"/>
              <w:noProof/>
              <w:sz w:val="24"/>
              <w:szCs w:val="24"/>
            </w:rPr>
          </w:pPr>
          <w:hyperlink w:anchor="_Toc135903574" w:history="1">
            <w:r w:rsidRPr="00F94A85">
              <w:rPr>
                <w:rStyle w:val="Hyperlink"/>
                <w:rFonts w:ascii="Verdana" w:hAnsi="Verdana"/>
                <w:noProof/>
                <w:sz w:val="24"/>
                <w:szCs w:val="24"/>
                <w:lang w:val="en"/>
              </w:rPr>
              <w:t>2.2 Objective of Paid Work Experience Services</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_Toc135903574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3</w:t>
            </w:r>
            <w:r w:rsidRPr="00F94A85">
              <w:rPr>
                <w:rFonts w:ascii="Verdana" w:hAnsi="Verdana"/>
                <w:noProof/>
                <w:webHidden/>
                <w:sz w:val="24"/>
                <w:szCs w:val="24"/>
              </w:rPr>
              <w:fldChar w:fldCharType="end"/>
            </w:r>
          </w:hyperlink>
        </w:p>
        <w:p w14:paraId="0D771283" w14:textId="0870CBFA" w:rsidR="00F94A85" w:rsidRPr="00F94A85" w:rsidRDefault="00F94A85">
          <w:pPr>
            <w:pStyle w:val="TOC2"/>
            <w:tabs>
              <w:tab w:val="right" w:leader="dot" w:pos="9350"/>
            </w:tabs>
            <w:rPr>
              <w:rFonts w:ascii="Verdana" w:eastAsiaTheme="minorEastAsia" w:hAnsi="Verdana"/>
              <w:noProof/>
              <w:sz w:val="24"/>
              <w:szCs w:val="24"/>
            </w:rPr>
          </w:pPr>
          <w:hyperlink w:anchor="_Toc135903575" w:history="1">
            <w:r w:rsidRPr="00F94A85">
              <w:rPr>
                <w:rStyle w:val="Hyperlink"/>
                <w:rFonts w:ascii="Verdana" w:hAnsi="Verdana"/>
                <w:noProof/>
                <w:sz w:val="24"/>
                <w:szCs w:val="24"/>
                <w:lang w:val="en"/>
              </w:rPr>
              <w:t>2.3 Scope of Paid Work Experience Services</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_Toc135903575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3</w:t>
            </w:r>
            <w:r w:rsidRPr="00F94A85">
              <w:rPr>
                <w:rFonts w:ascii="Verdana" w:hAnsi="Verdana"/>
                <w:noProof/>
                <w:webHidden/>
                <w:sz w:val="24"/>
                <w:szCs w:val="24"/>
              </w:rPr>
              <w:fldChar w:fldCharType="end"/>
            </w:r>
          </w:hyperlink>
        </w:p>
        <w:p w14:paraId="2C0DE849" w14:textId="6194D421" w:rsidR="00F94A85" w:rsidRPr="00F94A85" w:rsidRDefault="00F94A85">
          <w:pPr>
            <w:pStyle w:val="TOC2"/>
            <w:tabs>
              <w:tab w:val="right" w:leader="dot" w:pos="9350"/>
            </w:tabs>
            <w:rPr>
              <w:rFonts w:ascii="Verdana" w:eastAsiaTheme="minorEastAsia" w:hAnsi="Verdana"/>
              <w:noProof/>
              <w:sz w:val="24"/>
              <w:szCs w:val="24"/>
            </w:rPr>
          </w:pPr>
          <w:hyperlink w:anchor="_Toc135903576" w:history="1">
            <w:r w:rsidRPr="00F94A85">
              <w:rPr>
                <w:rStyle w:val="Hyperlink"/>
                <w:rFonts w:ascii="Verdana" w:hAnsi="Verdana"/>
                <w:noProof/>
                <w:sz w:val="24"/>
                <w:szCs w:val="24"/>
                <w:lang w:val="en"/>
              </w:rPr>
              <w:t>2.4 Paid Work Experience Preparation</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_Toc135903576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3</w:t>
            </w:r>
            <w:r w:rsidRPr="00F94A85">
              <w:rPr>
                <w:rFonts w:ascii="Verdana" w:hAnsi="Verdana"/>
                <w:noProof/>
                <w:webHidden/>
                <w:sz w:val="24"/>
                <w:szCs w:val="24"/>
              </w:rPr>
              <w:fldChar w:fldCharType="end"/>
            </w:r>
          </w:hyperlink>
        </w:p>
        <w:p w14:paraId="2C94F0F1" w14:textId="7E8D9D68" w:rsidR="00F94A85" w:rsidRPr="00F94A85" w:rsidRDefault="00F94A85">
          <w:pPr>
            <w:pStyle w:val="TOC3"/>
            <w:tabs>
              <w:tab w:val="right" w:leader="dot" w:pos="9350"/>
            </w:tabs>
            <w:rPr>
              <w:rFonts w:ascii="Verdana" w:eastAsiaTheme="minorEastAsia" w:hAnsi="Verdana"/>
              <w:noProof/>
              <w:sz w:val="24"/>
              <w:szCs w:val="24"/>
            </w:rPr>
          </w:pPr>
          <w:hyperlink w:anchor="_Toc135903577" w:history="1">
            <w:r w:rsidRPr="00F94A85">
              <w:rPr>
                <w:rStyle w:val="Hyperlink"/>
                <w:rFonts w:ascii="Verdana" w:hAnsi="Verdana"/>
                <w:noProof/>
                <w:sz w:val="24"/>
                <w:szCs w:val="24"/>
              </w:rPr>
              <w:t>2.4.1 Orientation and Coordination Meeting</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_Toc135903577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4</w:t>
            </w:r>
            <w:r w:rsidRPr="00F94A85">
              <w:rPr>
                <w:rFonts w:ascii="Verdana" w:hAnsi="Verdana"/>
                <w:noProof/>
                <w:webHidden/>
                <w:sz w:val="24"/>
                <w:szCs w:val="24"/>
              </w:rPr>
              <w:fldChar w:fldCharType="end"/>
            </w:r>
          </w:hyperlink>
        </w:p>
        <w:p w14:paraId="68EC1EC5" w14:textId="3D09A92E" w:rsidR="00F94A85" w:rsidRPr="00F94A85" w:rsidRDefault="00F94A85">
          <w:pPr>
            <w:pStyle w:val="TOC3"/>
            <w:tabs>
              <w:tab w:val="right" w:leader="dot" w:pos="9350"/>
            </w:tabs>
            <w:rPr>
              <w:rFonts w:ascii="Verdana" w:eastAsiaTheme="minorEastAsia" w:hAnsi="Verdana"/>
              <w:noProof/>
              <w:sz w:val="24"/>
              <w:szCs w:val="24"/>
            </w:rPr>
          </w:pPr>
          <w:hyperlink w:anchor="_Toc135903578" w:history="1">
            <w:r w:rsidRPr="00F94A85">
              <w:rPr>
                <w:rStyle w:val="Hyperlink"/>
                <w:rFonts w:ascii="Verdana" w:hAnsi="Verdana"/>
                <w:noProof/>
                <w:sz w:val="24"/>
                <w:szCs w:val="24"/>
              </w:rPr>
              <w:t>2.4.2 Worksite Development</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_Toc135903578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5</w:t>
            </w:r>
            <w:r w:rsidRPr="00F94A85">
              <w:rPr>
                <w:rFonts w:ascii="Verdana" w:hAnsi="Verdana"/>
                <w:noProof/>
                <w:webHidden/>
                <w:sz w:val="24"/>
                <w:szCs w:val="24"/>
              </w:rPr>
              <w:fldChar w:fldCharType="end"/>
            </w:r>
          </w:hyperlink>
        </w:p>
        <w:p w14:paraId="456567DF" w14:textId="4125EBAA" w:rsidR="00F94A85" w:rsidRPr="00F94A85" w:rsidRDefault="00F94A85">
          <w:pPr>
            <w:pStyle w:val="TOC3"/>
            <w:tabs>
              <w:tab w:val="right" w:leader="dot" w:pos="9350"/>
            </w:tabs>
            <w:rPr>
              <w:rFonts w:ascii="Verdana" w:eastAsiaTheme="minorEastAsia" w:hAnsi="Verdana"/>
              <w:noProof/>
              <w:sz w:val="24"/>
              <w:szCs w:val="24"/>
            </w:rPr>
          </w:pPr>
          <w:hyperlink w:anchor="_Toc135903579" w:history="1">
            <w:r w:rsidRPr="00F94A85">
              <w:rPr>
                <w:rStyle w:val="Hyperlink"/>
                <w:rFonts w:ascii="Verdana" w:hAnsi="Verdana"/>
                <w:noProof/>
                <w:sz w:val="24"/>
                <w:szCs w:val="24"/>
              </w:rPr>
              <w:t>2.4.3 Outreach and Recruitment</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_Toc135903579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6</w:t>
            </w:r>
            <w:r w:rsidRPr="00F94A85">
              <w:rPr>
                <w:rFonts w:ascii="Verdana" w:hAnsi="Verdana"/>
                <w:noProof/>
                <w:webHidden/>
                <w:sz w:val="24"/>
                <w:szCs w:val="24"/>
              </w:rPr>
              <w:fldChar w:fldCharType="end"/>
            </w:r>
          </w:hyperlink>
        </w:p>
        <w:p w14:paraId="5E4EBCF6" w14:textId="4BD0ABF1" w:rsidR="00F94A85" w:rsidRPr="00F94A85" w:rsidRDefault="00F94A85">
          <w:pPr>
            <w:pStyle w:val="TOC2"/>
            <w:tabs>
              <w:tab w:val="right" w:leader="dot" w:pos="9350"/>
            </w:tabs>
            <w:rPr>
              <w:rFonts w:ascii="Verdana" w:eastAsiaTheme="minorEastAsia" w:hAnsi="Verdana"/>
              <w:noProof/>
              <w:sz w:val="24"/>
              <w:szCs w:val="24"/>
            </w:rPr>
          </w:pPr>
          <w:hyperlink w:anchor="_Toc135903580" w:history="1">
            <w:r w:rsidRPr="00F94A85">
              <w:rPr>
                <w:rStyle w:val="Hyperlink"/>
                <w:rFonts w:ascii="Verdana" w:hAnsi="Verdana"/>
                <w:noProof/>
                <w:sz w:val="24"/>
                <w:szCs w:val="24"/>
                <w:lang w:val="en"/>
              </w:rPr>
              <w:t>2.5 Financials and Payment Structure</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_Toc135903580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8</w:t>
            </w:r>
            <w:r w:rsidRPr="00F94A85">
              <w:rPr>
                <w:rFonts w:ascii="Verdana" w:hAnsi="Verdana"/>
                <w:noProof/>
                <w:webHidden/>
                <w:sz w:val="24"/>
                <w:szCs w:val="24"/>
              </w:rPr>
              <w:fldChar w:fldCharType="end"/>
            </w:r>
          </w:hyperlink>
        </w:p>
        <w:p w14:paraId="0DB4193D" w14:textId="1A89AE84" w:rsidR="00F94A85" w:rsidRPr="00F94A85" w:rsidRDefault="00F94A85">
          <w:pPr>
            <w:pStyle w:val="TOC3"/>
            <w:tabs>
              <w:tab w:val="right" w:leader="dot" w:pos="9350"/>
            </w:tabs>
            <w:rPr>
              <w:rFonts w:ascii="Verdana" w:eastAsiaTheme="minorEastAsia" w:hAnsi="Verdana"/>
              <w:noProof/>
              <w:sz w:val="24"/>
              <w:szCs w:val="24"/>
            </w:rPr>
          </w:pPr>
          <w:hyperlink w:anchor="_Toc135903581" w:history="1">
            <w:r w:rsidRPr="00F94A85">
              <w:rPr>
                <w:rStyle w:val="Hyperlink"/>
                <w:rFonts w:ascii="Verdana" w:hAnsi="Verdana"/>
                <w:noProof/>
                <w:sz w:val="24"/>
                <w:szCs w:val="24"/>
              </w:rPr>
              <w:t>2.5.1 Payment</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_Toc135903581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8</w:t>
            </w:r>
            <w:r w:rsidRPr="00F94A85">
              <w:rPr>
                <w:rFonts w:ascii="Verdana" w:hAnsi="Verdana"/>
                <w:noProof/>
                <w:webHidden/>
                <w:sz w:val="24"/>
                <w:szCs w:val="24"/>
              </w:rPr>
              <w:fldChar w:fldCharType="end"/>
            </w:r>
          </w:hyperlink>
        </w:p>
        <w:p w14:paraId="5138F3E7" w14:textId="67557BB4" w:rsidR="00F94A85" w:rsidRPr="00F94A85" w:rsidRDefault="00F94A85">
          <w:pPr>
            <w:pStyle w:val="TOC3"/>
            <w:tabs>
              <w:tab w:val="right" w:leader="dot" w:pos="9350"/>
            </w:tabs>
            <w:rPr>
              <w:rFonts w:ascii="Verdana" w:eastAsiaTheme="minorEastAsia" w:hAnsi="Verdana"/>
              <w:noProof/>
              <w:sz w:val="24"/>
              <w:szCs w:val="24"/>
            </w:rPr>
          </w:pPr>
          <w:hyperlink w:anchor="_Toc135903582" w:history="1">
            <w:r w:rsidRPr="00F94A85">
              <w:rPr>
                <w:rStyle w:val="Hyperlink"/>
                <w:rFonts w:ascii="Verdana" w:hAnsi="Verdana"/>
                <w:noProof/>
                <w:sz w:val="24"/>
                <w:szCs w:val="24"/>
              </w:rPr>
              <w:t>2.5.2 Invoicing and Payment for Services</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_Toc135903582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8</w:t>
            </w:r>
            <w:r w:rsidRPr="00F94A85">
              <w:rPr>
                <w:rFonts w:ascii="Verdana" w:hAnsi="Verdana"/>
                <w:noProof/>
                <w:webHidden/>
                <w:sz w:val="24"/>
                <w:szCs w:val="24"/>
              </w:rPr>
              <w:fldChar w:fldCharType="end"/>
            </w:r>
          </w:hyperlink>
        </w:p>
        <w:p w14:paraId="10F1CE58" w14:textId="24F6E55C" w:rsidR="00F94A85" w:rsidRPr="00F94A85" w:rsidRDefault="00F94A85">
          <w:pPr>
            <w:pStyle w:val="TOC3"/>
            <w:tabs>
              <w:tab w:val="right" w:leader="dot" w:pos="9350"/>
            </w:tabs>
            <w:rPr>
              <w:rFonts w:ascii="Verdana" w:eastAsiaTheme="minorEastAsia" w:hAnsi="Verdana"/>
              <w:noProof/>
              <w:sz w:val="24"/>
              <w:szCs w:val="24"/>
            </w:rPr>
          </w:pPr>
          <w:hyperlink w:anchor="_Toc135903583" w:history="1">
            <w:r w:rsidRPr="00F94A85">
              <w:rPr>
                <w:rStyle w:val="Hyperlink"/>
                <w:rFonts w:ascii="Verdana" w:hAnsi="Verdana"/>
                <w:noProof/>
                <w:sz w:val="24"/>
                <w:szCs w:val="24"/>
              </w:rPr>
              <w:t>2.5.3 Paid Work Experience Services Payment Structure</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_Toc135903583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10</w:t>
            </w:r>
            <w:r w:rsidRPr="00F94A85">
              <w:rPr>
                <w:rFonts w:ascii="Verdana" w:hAnsi="Verdana"/>
                <w:noProof/>
                <w:webHidden/>
                <w:sz w:val="24"/>
                <w:szCs w:val="24"/>
              </w:rPr>
              <w:fldChar w:fldCharType="end"/>
            </w:r>
          </w:hyperlink>
        </w:p>
        <w:p w14:paraId="2785CF40" w14:textId="6269787A" w:rsidR="00F94A85" w:rsidRPr="00F94A85" w:rsidRDefault="00F94A85">
          <w:pPr>
            <w:pStyle w:val="TOC3"/>
            <w:tabs>
              <w:tab w:val="right" w:leader="dot" w:pos="9350"/>
            </w:tabs>
            <w:rPr>
              <w:rFonts w:ascii="Verdana" w:eastAsiaTheme="minorEastAsia" w:hAnsi="Verdana"/>
              <w:noProof/>
              <w:sz w:val="24"/>
              <w:szCs w:val="24"/>
            </w:rPr>
          </w:pPr>
          <w:hyperlink w:anchor="_Toc135903584" w:history="1">
            <w:r w:rsidRPr="00F94A85">
              <w:rPr>
                <w:rStyle w:val="Hyperlink"/>
                <w:rFonts w:ascii="Verdana" w:hAnsi="Verdana"/>
                <w:noProof/>
                <w:sz w:val="24"/>
                <w:szCs w:val="24"/>
              </w:rPr>
              <w:t>2.5.4 Outcomes Required for Payment</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_Toc135903584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11</w:t>
            </w:r>
            <w:r w:rsidRPr="00F94A85">
              <w:rPr>
                <w:rFonts w:ascii="Verdana" w:hAnsi="Verdana"/>
                <w:noProof/>
                <w:webHidden/>
                <w:sz w:val="24"/>
                <w:szCs w:val="24"/>
              </w:rPr>
              <w:fldChar w:fldCharType="end"/>
            </w:r>
          </w:hyperlink>
        </w:p>
        <w:p w14:paraId="536C9674" w14:textId="521C8B3E" w:rsidR="00F94A85" w:rsidRPr="00F94A85" w:rsidRDefault="00F94A85">
          <w:pPr>
            <w:pStyle w:val="TOC3"/>
            <w:tabs>
              <w:tab w:val="right" w:leader="dot" w:pos="9350"/>
            </w:tabs>
            <w:rPr>
              <w:rFonts w:ascii="Verdana" w:eastAsiaTheme="minorEastAsia" w:hAnsi="Verdana"/>
              <w:noProof/>
              <w:sz w:val="24"/>
              <w:szCs w:val="24"/>
            </w:rPr>
          </w:pPr>
          <w:hyperlink w:anchor="_Toc135903585" w:history="1">
            <w:r w:rsidRPr="00F94A85">
              <w:rPr>
                <w:rStyle w:val="Hyperlink"/>
                <w:rFonts w:ascii="Verdana" w:hAnsi="Verdana"/>
                <w:noProof/>
                <w:sz w:val="24"/>
                <w:szCs w:val="24"/>
              </w:rPr>
              <w:t>2.5.5 Working Capital Advance</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_Toc135903585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12</w:t>
            </w:r>
            <w:r w:rsidRPr="00F94A85">
              <w:rPr>
                <w:rFonts w:ascii="Verdana" w:hAnsi="Verdana"/>
                <w:noProof/>
                <w:webHidden/>
                <w:sz w:val="24"/>
                <w:szCs w:val="24"/>
              </w:rPr>
              <w:fldChar w:fldCharType="end"/>
            </w:r>
          </w:hyperlink>
        </w:p>
        <w:p w14:paraId="07D4AF92" w14:textId="25444701" w:rsidR="00F94A85" w:rsidRPr="00F94A85" w:rsidRDefault="00F94A85">
          <w:pPr>
            <w:pStyle w:val="TOC2"/>
            <w:tabs>
              <w:tab w:val="right" w:leader="dot" w:pos="9350"/>
            </w:tabs>
            <w:rPr>
              <w:rFonts w:ascii="Verdana" w:eastAsiaTheme="minorEastAsia" w:hAnsi="Verdana"/>
              <w:noProof/>
              <w:sz w:val="24"/>
              <w:szCs w:val="24"/>
            </w:rPr>
          </w:pPr>
          <w:hyperlink w:anchor="_Toc135903586" w:history="1">
            <w:r w:rsidRPr="00F94A85">
              <w:rPr>
                <w:rStyle w:val="Hyperlink"/>
                <w:rFonts w:ascii="Verdana" w:hAnsi="Verdana"/>
                <w:noProof/>
                <w:sz w:val="24"/>
                <w:szCs w:val="24"/>
              </w:rPr>
              <w:t>2.6 Required Reporting</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_Toc135903586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12</w:t>
            </w:r>
            <w:r w:rsidRPr="00F94A85">
              <w:rPr>
                <w:rFonts w:ascii="Verdana" w:hAnsi="Verdana"/>
                <w:noProof/>
                <w:webHidden/>
                <w:sz w:val="24"/>
                <w:szCs w:val="24"/>
              </w:rPr>
              <w:fldChar w:fldCharType="end"/>
            </w:r>
          </w:hyperlink>
        </w:p>
        <w:p w14:paraId="056015D6" w14:textId="620F1EF2" w:rsidR="00F94A85" w:rsidRPr="00F94A85" w:rsidRDefault="00F94A85">
          <w:pPr>
            <w:pStyle w:val="TOC3"/>
            <w:tabs>
              <w:tab w:val="right" w:leader="dot" w:pos="9350"/>
            </w:tabs>
            <w:rPr>
              <w:rFonts w:ascii="Verdana" w:eastAsiaTheme="minorEastAsia" w:hAnsi="Verdana"/>
              <w:noProof/>
              <w:sz w:val="24"/>
              <w:szCs w:val="24"/>
            </w:rPr>
          </w:pPr>
          <w:hyperlink w:anchor="_Toc135903587" w:history="1">
            <w:r w:rsidRPr="00F94A85">
              <w:rPr>
                <w:rStyle w:val="Hyperlink"/>
                <w:rFonts w:ascii="Verdana" w:hAnsi="Verdana"/>
                <w:noProof/>
                <w:sz w:val="24"/>
                <w:szCs w:val="24"/>
              </w:rPr>
              <w:t>2.6.1 Reporting Abuse, Fraud, Misconduct, and Waste</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_Toc135903587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12</w:t>
            </w:r>
            <w:r w:rsidRPr="00F94A85">
              <w:rPr>
                <w:rFonts w:ascii="Verdana" w:hAnsi="Verdana"/>
                <w:noProof/>
                <w:webHidden/>
                <w:sz w:val="24"/>
                <w:szCs w:val="24"/>
              </w:rPr>
              <w:fldChar w:fldCharType="end"/>
            </w:r>
          </w:hyperlink>
        </w:p>
        <w:p w14:paraId="52326325" w14:textId="59FB50EF" w:rsidR="00F94A85" w:rsidRPr="00F94A85" w:rsidRDefault="00F94A85">
          <w:pPr>
            <w:pStyle w:val="TOC3"/>
            <w:tabs>
              <w:tab w:val="right" w:leader="dot" w:pos="9350"/>
            </w:tabs>
            <w:rPr>
              <w:rFonts w:ascii="Verdana" w:eastAsiaTheme="minorEastAsia" w:hAnsi="Verdana"/>
              <w:noProof/>
              <w:sz w:val="24"/>
              <w:szCs w:val="24"/>
            </w:rPr>
          </w:pPr>
          <w:hyperlink w:anchor="_Toc135903588" w:history="1">
            <w:r w:rsidRPr="00F94A85">
              <w:rPr>
                <w:rStyle w:val="Hyperlink"/>
                <w:rFonts w:ascii="Verdana" w:hAnsi="Verdana"/>
                <w:noProof/>
                <w:sz w:val="24"/>
                <w:szCs w:val="24"/>
              </w:rPr>
              <w:t>2.6.2 Reporting Substance Abuse by VR Participants</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_Toc135903588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13</w:t>
            </w:r>
            <w:r w:rsidRPr="00F94A85">
              <w:rPr>
                <w:rFonts w:ascii="Verdana" w:hAnsi="Verdana"/>
                <w:noProof/>
                <w:webHidden/>
                <w:sz w:val="24"/>
                <w:szCs w:val="24"/>
              </w:rPr>
              <w:fldChar w:fldCharType="end"/>
            </w:r>
          </w:hyperlink>
        </w:p>
        <w:p w14:paraId="72126951" w14:textId="31B62B2C" w:rsidR="00F94A85" w:rsidRPr="00F94A85" w:rsidRDefault="00F94A85">
          <w:pPr>
            <w:pStyle w:val="TOC3"/>
            <w:tabs>
              <w:tab w:val="right" w:leader="dot" w:pos="9350"/>
            </w:tabs>
            <w:rPr>
              <w:rFonts w:ascii="Verdana" w:eastAsiaTheme="minorEastAsia" w:hAnsi="Verdana"/>
              <w:noProof/>
              <w:sz w:val="24"/>
              <w:szCs w:val="24"/>
            </w:rPr>
          </w:pPr>
          <w:hyperlink w:anchor="_Toc135903589" w:history="1">
            <w:r w:rsidRPr="00F94A85">
              <w:rPr>
                <w:rStyle w:val="Hyperlink"/>
                <w:rFonts w:ascii="Verdana" w:hAnsi="Verdana"/>
                <w:noProof/>
                <w:sz w:val="24"/>
                <w:szCs w:val="24"/>
              </w:rPr>
              <w:t>2.6.3 COVID-19 Precautions</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_Toc135903589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13</w:t>
            </w:r>
            <w:r w:rsidRPr="00F94A85">
              <w:rPr>
                <w:rFonts w:ascii="Verdana" w:hAnsi="Verdana"/>
                <w:noProof/>
                <w:webHidden/>
                <w:sz w:val="24"/>
                <w:szCs w:val="24"/>
              </w:rPr>
              <w:fldChar w:fldCharType="end"/>
            </w:r>
          </w:hyperlink>
        </w:p>
        <w:p w14:paraId="475F3153" w14:textId="1E6DD315" w:rsidR="00F94A85" w:rsidRPr="00F94A85" w:rsidRDefault="00F94A85">
          <w:pPr>
            <w:pStyle w:val="TOC2"/>
            <w:tabs>
              <w:tab w:val="right" w:leader="dot" w:pos="9350"/>
            </w:tabs>
            <w:rPr>
              <w:rFonts w:ascii="Verdana" w:eastAsiaTheme="minorEastAsia" w:hAnsi="Verdana"/>
              <w:noProof/>
              <w:sz w:val="24"/>
              <w:szCs w:val="24"/>
            </w:rPr>
          </w:pPr>
          <w:hyperlink w:anchor="_Toc135903590" w:history="1">
            <w:r w:rsidRPr="00F94A85">
              <w:rPr>
                <w:rStyle w:val="Hyperlink"/>
                <w:rFonts w:ascii="Verdana" w:hAnsi="Verdana"/>
                <w:noProof/>
                <w:sz w:val="24"/>
                <w:szCs w:val="24"/>
                <w:lang w:val="en"/>
              </w:rPr>
              <w:t>2.7 Board Contract Standards</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_Toc135903590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13</w:t>
            </w:r>
            <w:r w:rsidRPr="00F94A85">
              <w:rPr>
                <w:rFonts w:ascii="Verdana" w:hAnsi="Verdana"/>
                <w:noProof/>
                <w:webHidden/>
                <w:sz w:val="24"/>
                <w:szCs w:val="24"/>
              </w:rPr>
              <w:fldChar w:fldCharType="end"/>
            </w:r>
          </w:hyperlink>
        </w:p>
        <w:p w14:paraId="29F42262" w14:textId="3B1744C1" w:rsidR="00F94A85" w:rsidRPr="00F94A85" w:rsidRDefault="00F94A85">
          <w:pPr>
            <w:pStyle w:val="TOC3"/>
            <w:tabs>
              <w:tab w:val="right" w:leader="dot" w:pos="9350"/>
            </w:tabs>
            <w:rPr>
              <w:rFonts w:ascii="Verdana" w:eastAsiaTheme="minorEastAsia" w:hAnsi="Verdana"/>
              <w:noProof/>
              <w:sz w:val="24"/>
              <w:szCs w:val="24"/>
            </w:rPr>
          </w:pPr>
          <w:hyperlink w:anchor="_Toc135903591" w:history="1">
            <w:r w:rsidRPr="00F94A85">
              <w:rPr>
                <w:rStyle w:val="Hyperlink"/>
                <w:rFonts w:ascii="Verdana" w:hAnsi="Verdana"/>
                <w:noProof/>
                <w:sz w:val="24"/>
                <w:szCs w:val="24"/>
              </w:rPr>
              <w:t>2.7.1 Documentation, Recordkeeping, and Monitoring</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_Toc135903591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13</w:t>
            </w:r>
            <w:r w:rsidRPr="00F94A85">
              <w:rPr>
                <w:rFonts w:ascii="Verdana" w:hAnsi="Verdana"/>
                <w:noProof/>
                <w:webHidden/>
                <w:sz w:val="24"/>
                <w:szCs w:val="24"/>
              </w:rPr>
              <w:fldChar w:fldCharType="end"/>
            </w:r>
          </w:hyperlink>
        </w:p>
        <w:p w14:paraId="15D7CC4A" w14:textId="740D8EAD" w:rsidR="00F94A85" w:rsidRPr="00F94A85" w:rsidRDefault="00F94A85">
          <w:pPr>
            <w:pStyle w:val="TOC3"/>
            <w:tabs>
              <w:tab w:val="right" w:leader="dot" w:pos="9350"/>
            </w:tabs>
            <w:rPr>
              <w:rFonts w:ascii="Verdana" w:eastAsiaTheme="minorEastAsia" w:hAnsi="Verdana"/>
              <w:noProof/>
              <w:sz w:val="24"/>
              <w:szCs w:val="24"/>
            </w:rPr>
          </w:pPr>
          <w:hyperlink w:anchor="_Toc135903592" w:history="1">
            <w:r w:rsidRPr="00F94A85">
              <w:rPr>
                <w:rStyle w:val="Hyperlink"/>
                <w:rFonts w:ascii="Verdana" w:hAnsi="Verdana"/>
                <w:noProof/>
                <w:sz w:val="24"/>
                <w:szCs w:val="24"/>
              </w:rPr>
              <w:t>2.7.2 Records Storage</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_Toc135903592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14</w:t>
            </w:r>
            <w:r w:rsidRPr="00F94A85">
              <w:rPr>
                <w:rFonts w:ascii="Verdana" w:hAnsi="Verdana"/>
                <w:noProof/>
                <w:webHidden/>
                <w:sz w:val="24"/>
                <w:szCs w:val="24"/>
              </w:rPr>
              <w:fldChar w:fldCharType="end"/>
            </w:r>
          </w:hyperlink>
        </w:p>
        <w:p w14:paraId="12C4FFB0" w14:textId="5E0DDAC3" w:rsidR="00F94A85" w:rsidRPr="00F94A85" w:rsidRDefault="00F94A85">
          <w:pPr>
            <w:pStyle w:val="TOC3"/>
            <w:tabs>
              <w:tab w:val="right" w:leader="dot" w:pos="9350"/>
            </w:tabs>
            <w:rPr>
              <w:rFonts w:ascii="Verdana" w:eastAsiaTheme="minorEastAsia" w:hAnsi="Verdana"/>
              <w:noProof/>
              <w:sz w:val="24"/>
              <w:szCs w:val="24"/>
            </w:rPr>
          </w:pPr>
          <w:hyperlink w:anchor="_Toc135903593" w:history="1">
            <w:r w:rsidRPr="00F94A85">
              <w:rPr>
                <w:rStyle w:val="Hyperlink"/>
                <w:rFonts w:ascii="Verdana" w:hAnsi="Verdana"/>
                <w:noProof/>
                <w:sz w:val="24"/>
                <w:szCs w:val="24"/>
              </w:rPr>
              <w:t>2.7.3 Confidentiality</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_Toc135903593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16</w:t>
            </w:r>
            <w:r w:rsidRPr="00F94A85">
              <w:rPr>
                <w:rFonts w:ascii="Verdana" w:hAnsi="Verdana"/>
                <w:noProof/>
                <w:webHidden/>
                <w:sz w:val="24"/>
                <w:szCs w:val="24"/>
              </w:rPr>
              <w:fldChar w:fldCharType="end"/>
            </w:r>
          </w:hyperlink>
        </w:p>
        <w:p w14:paraId="2A91BD62" w14:textId="2851ACE2" w:rsidR="00F94A85" w:rsidRPr="00F94A85" w:rsidRDefault="00F94A85">
          <w:pPr>
            <w:pStyle w:val="TOC3"/>
            <w:tabs>
              <w:tab w:val="right" w:leader="dot" w:pos="9350"/>
            </w:tabs>
            <w:rPr>
              <w:rFonts w:ascii="Verdana" w:eastAsiaTheme="minorEastAsia" w:hAnsi="Verdana"/>
              <w:noProof/>
              <w:sz w:val="24"/>
              <w:szCs w:val="24"/>
            </w:rPr>
          </w:pPr>
          <w:hyperlink w:anchor="_Toc135903594" w:history="1">
            <w:r w:rsidRPr="00F94A85">
              <w:rPr>
                <w:rStyle w:val="Hyperlink"/>
                <w:rFonts w:ascii="Verdana" w:hAnsi="Verdana"/>
                <w:noProof/>
                <w:sz w:val="24"/>
                <w:szCs w:val="24"/>
              </w:rPr>
              <w:t>2.7.4 Data Encryption</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_Toc135903594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17</w:t>
            </w:r>
            <w:r w:rsidRPr="00F94A85">
              <w:rPr>
                <w:rFonts w:ascii="Verdana" w:hAnsi="Verdana"/>
                <w:noProof/>
                <w:webHidden/>
                <w:sz w:val="24"/>
                <w:szCs w:val="24"/>
              </w:rPr>
              <w:fldChar w:fldCharType="end"/>
            </w:r>
          </w:hyperlink>
        </w:p>
        <w:p w14:paraId="341B2627" w14:textId="7496D15A" w:rsidR="00F94A85" w:rsidRPr="00F94A85" w:rsidRDefault="00F94A85">
          <w:pPr>
            <w:pStyle w:val="TOC3"/>
            <w:tabs>
              <w:tab w:val="right" w:leader="dot" w:pos="9350"/>
            </w:tabs>
            <w:rPr>
              <w:rFonts w:ascii="Verdana" w:eastAsiaTheme="minorEastAsia" w:hAnsi="Verdana"/>
              <w:noProof/>
              <w:sz w:val="24"/>
              <w:szCs w:val="24"/>
            </w:rPr>
          </w:pPr>
          <w:hyperlink w:anchor="_Toc135903595" w:history="1">
            <w:r w:rsidRPr="00F94A85">
              <w:rPr>
                <w:rStyle w:val="Hyperlink"/>
                <w:rFonts w:ascii="Verdana" w:hAnsi="Verdana"/>
                <w:noProof/>
                <w:sz w:val="24"/>
                <w:szCs w:val="24"/>
              </w:rPr>
              <w:t>2.7.5 Sound Fiscal and Business Practices</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_Toc135903595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17</w:t>
            </w:r>
            <w:r w:rsidRPr="00F94A85">
              <w:rPr>
                <w:rFonts w:ascii="Verdana" w:hAnsi="Verdana"/>
                <w:noProof/>
                <w:webHidden/>
                <w:sz w:val="24"/>
                <w:szCs w:val="24"/>
              </w:rPr>
              <w:fldChar w:fldCharType="end"/>
            </w:r>
          </w:hyperlink>
        </w:p>
        <w:p w14:paraId="10937FEF" w14:textId="757E8455" w:rsidR="00F94A85" w:rsidRPr="00F94A85" w:rsidRDefault="00F94A85">
          <w:pPr>
            <w:pStyle w:val="TOC2"/>
            <w:tabs>
              <w:tab w:val="right" w:leader="dot" w:pos="9350"/>
            </w:tabs>
            <w:rPr>
              <w:rFonts w:ascii="Verdana" w:eastAsiaTheme="minorEastAsia" w:hAnsi="Verdana"/>
              <w:noProof/>
              <w:sz w:val="24"/>
              <w:szCs w:val="24"/>
            </w:rPr>
          </w:pPr>
          <w:hyperlink w:anchor="_Toc135903596" w:history="1">
            <w:r w:rsidRPr="00F94A85">
              <w:rPr>
                <w:rStyle w:val="Hyperlink"/>
                <w:rFonts w:ascii="Verdana" w:hAnsi="Verdana"/>
                <w:noProof/>
                <w:sz w:val="24"/>
                <w:szCs w:val="24"/>
                <w:lang w:val="en"/>
              </w:rPr>
              <w:t>2.8 Basic Standards for Boards Providing Services to VR Participants</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_Toc135903596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18</w:t>
            </w:r>
            <w:r w:rsidRPr="00F94A85">
              <w:rPr>
                <w:rFonts w:ascii="Verdana" w:hAnsi="Verdana"/>
                <w:noProof/>
                <w:webHidden/>
                <w:sz w:val="24"/>
                <w:szCs w:val="24"/>
              </w:rPr>
              <w:fldChar w:fldCharType="end"/>
            </w:r>
          </w:hyperlink>
        </w:p>
        <w:p w14:paraId="059FBE88" w14:textId="5CEEE52D" w:rsidR="00F94A85" w:rsidRPr="00F94A85" w:rsidRDefault="00F94A85">
          <w:pPr>
            <w:pStyle w:val="TOC3"/>
            <w:tabs>
              <w:tab w:val="right" w:leader="dot" w:pos="9350"/>
            </w:tabs>
            <w:rPr>
              <w:rFonts w:ascii="Verdana" w:eastAsiaTheme="minorEastAsia" w:hAnsi="Verdana"/>
              <w:noProof/>
              <w:sz w:val="24"/>
              <w:szCs w:val="24"/>
            </w:rPr>
          </w:pPr>
          <w:hyperlink w:anchor="_Toc135903597" w:history="1">
            <w:r w:rsidRPr="00F94A85">
              <w:rPr>
                <w:rStyle w:val="Hyperlink"/>
                <w:rFonts w:ascii="Verdana" w:hAnsi="Verdana"/>
                <w:noProof/>
                <w:sz w:val="24"/>
                <w:szCs w:val="24"/>
              </w:rPr>
              <w:t>2.8.1 Professionalism</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_Toc135903597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18</w:t>
            </w:r>
            <w:r w:rsidRPr="00F94A85">
              <w:rPr>
                <w:rFonts w:ascii="Verdana" w:hAnsi="Verdana"/>
                <w:noProof/>
                <w:webHidden/>
                <w:sz w:val="24"/>
                <w:szCs w:val="24"/>
              </w:rPr>
              <w:fldChar w:fldCharType="end"/>
            </w:r>
          </w:hyperlink>
        </w:p>
        <w:p w14:paraId="5C5D1E8D" w14:textId="6D282C67" w:rsidR="00F94A85" w:rsidRPr="00F94A85" w:rsidRDefault="00F94A85">
          <w:pPr>
            <w:pStyle w:val="TOC3"/>
            <w:tabs>
              <w:tab w:val="right" w:leader="dot" w:pos="9350"/>
            </w:tabs>
            <w:rPr>
              <w:rFonts w:ascii="Verdana" w:eastAsiaTheme="minorEastAsia" w:hAnsi="Verdana"/>
              <w:noProof/>
              <w:sz w:val="24"/>
              <w:szCs w:val="24"/>
            </w:rPr>
          </w:pPr>
          <w:hyperlink w:anchor="_Toc135903598" w:history="1">
            <w:r w:rsidRPr="00F94A85">
              <w:rPr>
                <w:rStyle w:val="Hyperlink"/>
                <w:rFonts w:ascii="Verdana" w:hAnsi="Verdana"/>
                <w:noProof/>
                <w:sz w:val="24"/>
                <w:szCs w:val="24"/>
              </w:rPr>
              <w:t>2.8.2 Conflict of Interest</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_Toc135903598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19</w:t>
            </w:r>
            <w:r w:rsidRPr="00F94A85">
              <w:rPr>
                <w:rFonts w:ascii="Verdana" w:hAnsi="Verdana"/>
                <w:noProof/>
                <w:webHidden/>
                <w:sz w:val="24"/>
                <w:szCs w:val="24"/>
              </w:rPr>
              <w:fldChar w:fldCharType="end"/>
            </w:r>
          </w:hyperlink>
        </w:p>
        <w:p w14:paraId="7B69FB6F" w14:textId="710F3672" w:rsidR="00F94A85" w:rsidRPr="00F94A85" w:rsidRDefault="00F94A85">
          <w:pPr>
            <w:pStyle w:val="TOC3"/>
            <w:tabs>
              <w:tab w:val="right" w:leader="dot" w:pos="9350"/>
            </w:tabs>
            <w:rPr>
              <w:rFonts w:ascii="Verdana" w:eastAsiaTheme="minorEastAsia" w:hAnsi="Verdana"/>
              <w:noProof/>
              <w:sz w:val="24"/>
              <w:szCs w:val="24"/>
            </w:rPr>
          </w:pPr>
          <w:hyperlink w:anchor="_Toc135903599" w:history="1">
            <w:r w:rsidRPr="00F94A85">
              <w:rPr>
                <w:rStyle w:val="Hyperlink"/>
                <w:rFonts w:ascii="Verdana" w:hAnsi="Verdana"/>
                <w:noProof/>
                <w:sz w:val="24"/>
                <w:szCs w:val="24"/>
              </w:rPr>
              <w:t>2.8.3 Board Required Policy and Procedures</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_Toc135903599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19</w:t>
            </w:r>
            <w:r w:rsidRPr="00F94A85">
              <w:rPr>
                <w:rFonts w:ascii="Verdana" w:hAnsi="Verdana"/>
                <w:noProof/>
                <w:webHidden/>
                <w:sz w:val="24"/>
                <w:szCs w:val="24"/>
              </w:rPr>
              <w:fldChar w:fldCharType="end"/>
            </w:r>
          </w:hyperlink>
        </w:p>
        <w:p w14:paraId="2BDFC6F7" w14:textId="7AFC5E33" w:rsidR="00F94A85" w:rsidRPr="00F94A85" w:rsidRDefault="00F94A85">
          <w:pPr>
            <w:pStyle w:val="TOC3"/>
            <w:tabs>
              <w:tab w:val="right" w:leader="dot" w:pos="9350"/>
            </w:tabs>
            <w:rPr>
              <w:rFonts w:ascii="Verdana" w:eastAsiaTheme="minorEastAsia" w:hAnsi="Verdana"/>
              <w:noProof/>
              <w:sz w:val="24"/>
              <w:szCs w:val="24"/>
            </w:rPr>
          </w:pPr>
          <w:hyperlink w:anchor="_Toc135903600" w:history="1">
            <w:r w:rsidRPr="00F94A85">
              <w:rPr>
                <w:rStyle w:val="Hyperlink"/>
                <w:rFonts w:ascii="Verdana" w:hAnsi="Verdana"/>
                <w:noProof/>
                <w:sz w:val="24"/>
                <w:szCs w:val="24"/>
              </w:rPr>
              <w:t>2.8.4 Safe and Secure Environments</w:t>
            </w:r>
            <w:r w:rsidRPr="00F94A85">
              <w:rPr>
                <w:rFonts w:ascii="Verdana" w:hAnsi="Verdana"/>
                <w:noProof/>
                <w:webHidden/>
                <w:sz w:val="24"/>
                <w:szCs w:val="24"/>
              </w:rPr>
              <w:tab/>
            </w:r>
            <w:r w:rsidRPr="00F94A85">
              <w:rPr>
                <w:rFonts w:ascii="Verdana" w:hAnsi="Verdana"/>
                <w:noProof/>
                <w:webHidden/>
                <w:sz w:val="24"/>
                <w:szCs w:val="24"/>
              </w:rPr>
              <w:fldChar w:fldCharType="begin"/>
            </w:r>
            <w:r w:rsidRPr="00F94A85">
              <w:rPr>
                <w:rFonts w:ascii="Verdana" w:hAnsi="Verdana"/>
                <w:noProof/>
                <w:webHidden/>
                <w:sz w:val="24"/>
                <w:szCs w:val="24"/>
              </w:rPr>
              <w:instrText xml:space="preserve"> PAGEREF _Toc135903600 \h </w:instrText>
            </w:r>
            <w:r w:rsidRPr="00F94A85">
              <w:rPr>
                <w:rFonts w:ascii="Verdana" w:hAnsi="Verdana"/>
                <w:noProof/>
                <w:webHidden/>
                <w:sz w:val="24"/>
                <w:szCs w:val="24"/>
              </w:rPr>
            </w:r>
            <w:r w:rsidRPr="00F94A85">
              <w:rPr>
                <w:rFonts w:ascii="Verdana" w:hAnsi="Verdana"/>
                <w:noProof/>
                <w:webHidden/>
                <w:sz w:val="24"/>
                <w:szCs w:val="24"/>
              </w:rPr>
              <w:fldChar w:fldCharType="separate"/>
            </w:r>
            <w:r w:rsidRPr="00F94A85">
              <w:rPr>
                <w:rFonts w:ascii="Verdana" w:hAnsi="Verdana"/>
                <w:noProof/>
                <w:webHidden/>
                <w:sz w:val="24"/>
                <w:szCs w:val="24"/>
              </w:rPr>
              <w:t>21</w:t>
            </w:r>
            <w:r w:rsidRPr="00F94A85">
              <w:rPr>
                <w:rFonts w:ascii="Verdana" w:hAnsi="Verdana"/>
                <w:noProof/>
                <w:webHidden/>
                <w:sz w:val="24"/>
                <w:szCs w:val="24"/>
              </w:rPr>
              <w:fldChar w:fldCharType="end"/>
            </w:r>
          </w:hyperlink>
        </w:p>
        <w:p w14:paraId="73BE6609" w14:textId="42E0AC1A" w:rsidR="00465194" w:rsidRPr="00A8409B" w:rsidRDefault="00465194">
          <w:pPr>
            <w:rPr>
              <w:rFonts w:ascii="Verdana" w:hAnsi="Verdana"/>
              <w:sz w:val="24"/>
              <w:szCs w:val="24"/>
            </w:rPr>
          </w:pPr>
          <w:r w:rsidRPr="00F94A85">
            <w:rPr>
              <w:rFonts w:ascii="Verdana" w:hAnsi="Verdana"/>
              <w:b/>
              <w:bCs/>
              <w:noProof/>
              <w:sz w:val="24"/>
              <w:szCs w:val="24"/>
            </w:rPr>
            <w:fldChar w:fldCharType="end"/>
          </w:r>
        </w:p>
      </w:sdtContent>
    </w:sdt>
    <w:p w14:paraId="5DF9EBF4" w14:textId="77777777" w:rsidR="00CD1BCA" w:rsidRPr="00A8409B" w:rsidRDefault="00CD1BCA" w:rsidP="00435735">
      <w:pPr>
        <w:pStyle w:val="Heading2"/>
        <w:divId w:val="252662709"/>
        <w:rPr>
          <w:lang w:val="en"/>
        </w:rPr>
      </w:pPr>
      <w:bookmarkStart w:id="1" w:name="_Toc131413467"/>
      <w:bookmarkStart w:id="2" w:name="_Toc135903572"/>
      <w:r w:rsidRPr="00A8409B">
        <w:rPr>
          <w:lang w:val="en"/>
        </w:rPr>
        <w:t>Introduction</w:t>
      </w:r>
      <w:bookmarkEnd w:id="1"/>
      <w:bookmarkEnd w:id="2"/>
    </w:p>
    <w:p w14:paraId="57DDE833"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The Texas Workforce Commission (TWC) executes a fee-for-service contract with Local Workforce Development Boards (Boards) to purchase and deliver services to pay wages and associated taxes and fees (wage services) for Vocational Rehabilitation (VR) participants placed in paid work experience (</w:t>
      </w:r>
      <w:r w:rsidRPr="00A8409B">
        <w:rPr>
          <w:rStyle w:val="HTMLAcronym"/>
          <w:rFonts w:ascii="Verdana" w:hAnsi="Verdana"/>
          <w:lang w:val="en"/>
        </w:rPr>
        <w:t>PWE</w:t>
      </w:r>
      <w:r w:rsidRPr="00A8409B">
        <w:rPr>
          <w:rFonts w:ascii="Verdana" w:hAnsi="Verdana"/>
          <w:lang w:val="en"/>
        </w:rPr>
        <w:t>).</w:t>
      </w:r>
    </w:p>
    <w:p w14:paraId="7721D054"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 xml:space="preserve">PWE placements are for VR participants who are students with disabilities and for whom </w:t>
      </w:r>
      <w:r w:rsidRPr="00A8409B">
        <w:rPr>
          <w:rStyle w:val="HTMLAcronym"/>
          <w:rFonts w:ascii="Verdana" w:hAnsi="Verdana"/>
          <w:lang w:val="en"/>
        </w:rPr>
        <w:t>PWE</w:t>
      </w:r>
      <w:r w:rsidRPr="00A8409B">
        <w:rPr>
          <w:rFonts w:ascii="Verdana" w:hAnsi="Verdana"/>
          <w:lang w:val="en"/>
        </w:rPr>
        <w:t xml:space="preserve"> is an identified service in their individualized plan for employment (IPE). Students who have not applied and been determined eligible for VR services but who meet the definition of "Student with a Disability," as established by the Workforce Innovation and Opportunity Act (WIOA), may also participate in </w:t>
      </w:r>
      <w:r w:rsidRPr="00A8409B">
        <w:rPr>
          <w:rStyle w:val="HTMLAcronym"/>
          <w:rFonts w:ascii="Verdana" w:hAnsi="Verdana"/>
          <w:lang w:val="en"/>
        </w:rPr>
        <w:t>PWE</w:t>
      </w:r>
      <w:r w:rsidRPr="00A8409B">
        <w:rPr>
          <w:rFonts w:ascii="Verdana" w:hAnsi="Verdana"/>
          <w:lang w:val="en"/>
        </w:rPr>
        <w:t xml:space="preserve">. </w:t>
      </w:r>
      <w:r w:rsidRPr="00A8409B">
        <w:rPr>
          <w:rStyle w:val="HTMLAcronym"/>
          <w:rFonts w:ascii="Verdana" w:hAnsi="Verdana"/>
          <w:lang w:val="en"/>
        </w:rPr>
        <w:t>PWE</w:t>
      </w:r>
      <w:r w:rsidRPr="00A8409B">
        <w:rPr>
          <w:rFonts w:ascii="Verdana" w:hAnsi="Verdana"/>
          <w:lang w:val="en"/>
        </w:rPr>
        <w:t xml:space="preserve"> described in this chapter is a stand-alone service that is separate from the Summer Earn and Learn program.</w:t>
      </w:r>
    </w:p>
    <w:p w14:paraId="6742249E"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Boards are paid established fees based on completion of deliverables as specified in Section 2.5.3 Paid Work Experience Services Payment Structure. The fees are intended to pay for the services associated with the deliverables. This chapter describes the contract statement of work and associated deliverables and requirements.</w:t>
      </w:r>
    </w:p>
    <w:p w14:paraId="6F83B636"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 xml:space="preserve">Board contractors that provide wage services for VR participants in </w:t>
      </w:r>
      <w:r w:rsidRPr="00A8409B">
        <w:rPr>
          <w:rStyle w:val="HTMLAcronym"/>
          <w:rFonts w:ascii="Verdana" w:hAnsi="Verdana"/>
          <w:lang w:val="en"/>
        </w:rPr>
        <w:t>PWE</w:t>
      </w:r>
      <w:r w:rsidRPr="00A8409B">
        <w:rPr>
          <w:rFonts w:ascii="Verdana" w:hAnsi="Verdana"/>
          <w:lang w:val="en"/>
        </w:rPr>
        <w:t xml:space="preserve"> must meet the same requirements and level of experience as the Board. The Board and Board contractor staffs providing wage services described in this chapter must comply with the requirements in the following sections.</w:t>
      </w:r>
    </w:p>
    <w:p w14:paraId="2AF21647" w14:textId="77777777" w:rsidR="00CD1BCA" w:rsidRPr="00A8409B" w:rsidRDefault="00CD1BCA" w:rsidP="00435735">
      <w:pPr>
        <w:pStyle w:val="Heading2"/>
        <w:divId w:val="252662709"/>
        <w:rPr>
          <w:lang w:val="en"/>
        </w:rPr>
      </w:pPr>
      <w:bookmarkStart w:id="3" w:name="_Toc131413468"/>
      <w:bookmarkStart w:id="4" w:name="_Toc135903573"/>
      <w:r w:rsidRPr="00A8409B">
        <w:rPr>
          <w:lang w:val="en"/>
        </w:rPr>
        <w:t xml:space="preserve">2.1 </w:t>
      </w:r>
      <w:r w:rsidRPr="0081106D">
        <w:t>Overview</w:t>
      </w:r>
      <w:r w:rsidRPr="00A8409B">
        <w:rPr>
          <w:lang w:val="en"/>
        </w:rPr>
        <w:t xml:space="preserve"> of Wage Services for VR Participants in Paid Work Experience</w:t>
      </w:r>
      <w:bookmarkEnd w:id="3"/>
      <w:bookmarkEnd w:id="4"/>
    </w:p>
    <w:p w14:paraId="244D618F"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 xml:space="preserve">Wage services establish a mechanism by which Boards can partner with TWC-VR to pay wages and associated taxes and fees for participants in </w:t>
      </w:r>
      <w:r w:rsidRPr="00A8409B">
        <w:rPr>
          <w:rStyle w:val="HTMLAcronym"/>
          <w:rFonts w:ascii="Verdana" w:hAnsi="Verdana"/>
          <w:lang w:val="en"/>
        </w:rPr>
        <w:t>PWE</w:t>
      </w:r>
      <w:r w:rsidRPr="00A8409B">
        <w:rPr>
          <w:rFonts w:ascii="Verdana" w:hAnsi="Verdana"/>
          <w:lang w:val="en"/>
        </w:rPr>
        <w:t xml:space="preserve">. </w:t>
      </w:r>
      <w:r w:rsidRPr="00A8409B">
        <w:rPr>
          <w:rFonts w:ascii="Verdana" w:hAnsi="Verdana"/>
          <w:lang w:val="en"/>
        </w:rPr>
        <w:lastRenderedPageBreak/>
        <w:t xml:space="preserve">This service is offered in each local workforce development area (workforce area) in which the Board has a TWC-VR contract for </w:t>
      </w:r>
      <w:r w:rsidRPr="00A8409B">
        <w:rPr>
          <w:rStyle w:val="HTMLAcronym"/>
          <w:rFonts w:ascii="Verdana" w:hAnsi="Verdana"/>
          <w:lang w:val="en"/>
        </w:rPr>
        <w:t>PWE</w:t>
      </w:r>
      <w:r w:rsidRPr="00A8409B">
        <w:rPr>
          <w:rFonts w:ascii="Verdana" w:hAnsi="Verdana"/>
          <w:lang w:val="en"/>
        </w:rPr>
        <w:t>. Wage services are available throughout the year and authorized by VR counselors on an individual basis for each VR participant.</w:t>
      </w:r>
    </w:p>
    <w:p w14:paraId="47A47487"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Style w:val="HTMLAcronym"/>
          <w:rFonts w:ascii="Verdana" w:hAnsi="Verdana"/>
          <w:lang w:val="en"/>
        </w:rPr>
        <w:t>PWE</w:t>
      </w:r>
      <w:r w:rsidRPr="00A8409B">
        <w:rPr>
          <w:rFonts w:ascii="Verdana" w:hAnsi="Verdana"/>
          <w:lang w:val="en"/>
        </w:rPr>
        <w:t xml:space="preserve"> includes basic work-based learning and training services for students with disabilities that provide:</w:t>
      </w:r>
    </w:p>
    <w:p w14:paraId="0B17471F" w14:textId="77777777" w:rsidR="00CD1BCA" w:rsidRPr="00A8409B" w:rsidRDefault="00CD1BCA" w:rsidP="00CD1BCA">
      <w:pPr>
        <w:numPr>
          <w:ilvl w:val="0"/>
          <w:numId w:val="3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experience to help participants gain familiarity with the workplace environment and develop transferable job skills; and</w:t>
      </w:r>
    </w:p>
    <w:p w14:paraId="17102F34" w14:textId="77777777" w:rsidR="00CD1BCA" w:rsidRPr="00A8409B" w:rsidRDefault="00CD1BCA" w:rsidP="00CD1BCA">
      <w:pPr>
        <w:numPr>
          <w:ilvl w:val="0"/>
          <w:numId w:val="3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paid compensation for time worked on the job.</w:t>
      </w:r>
    </w:p>
    <w:p w14:paraId="62EFA78B" w14:textId="77777777" w:rsidR="00CD1BCA" w:rsidRPr="00A8409B" w:rsidRDefault="00CD1BCA" w:rsidP="00435735">
      <w:pPr>
        <w:pStyle w:val="Heading2"/>
        <w:divId w:val="252662709"/>
        <w:rPr>
          <w:lang w:val="en"/>
        </w:rPr>
      </w:pPr>
      <w:bookmarkStart w:id="5" w:name="_Toc131413469"/>
      <w:bookmarkStart w:id="6" w:name="_Toc135903574"/>
      <w:r w:rsidRPr="00A8409B">
        <w:rPr>
          <w:lang w:val="en"/>
        </w:rPr>
        <w:t>2.2 Objective of Paid Work Experience Services</w:t>
      </w:r>
      <w:bookmarkEnd w:id="5"/>
      <w:bookmarkEnd w:id="6"/>
    </w:p>
    <w:p w14:paraId="1EFB6E8B"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 xml:space="preserve">Work-based learning is defined as participation in work activities in real work settings to help individuals with disabilities learn about possible fields of interest and gain soft and hard skills through hands-on exposure. </w:t>
      </w:r>
      <w:r w:rsidRPr="00A8409B">
        <w:rPr>
          <w:rStyle w:val="HTMLAcronym"/>
          <w:rFonts w:ascii="Verdana" w:hAnsi="Verdana"/>
          <w:lang w:val="en"/>
        </w:rPr>
        <w:t>PWE</w:t>
      </w:r>
      <w:r w:rsidRPr="00A8409B">
        <w:rPr>
          <w:rFonts w:ascii="Verdana" w:hAnsi="Verdana"/>
          <w:lang w:val="en"/>
        </w:rPr>
        <w:t xml:space="preserve"> is an effective strategy for providing work-based learning opportunities to individuals with disabilities, particularly students with disabilities.</w:t>
      </w:r>
    </w:p>
    <w:p w14:paraId="2ECC8551"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 xml:space="preserve">The objective of </w:t>
      </w:r>
      <w:r w:rsidRPr="00A8409B">
        <w:rPr>
          <w:rStyle w:val="HTMLAcronym"/>
          <w:rFonts w:ascii="Verdana" w:hAnsi="Verdana"/>
          <w:lang w:val="en"/>
        </w:rPr>
        <w:t>PWE</w:t>
      </w:r>
      <w:r w:rsidRPr="00A8409B">
        <w:rPr>
          <w:rFonts w:ascii="Verdana" w:hAnsi="Verdana"/>
          <w:lang w:val="en"/>
        </w:rPr>
        <w:t xml:space="preserve"> is to increase work-based learning opportunities through Texas' integrated workforce system for VR participants who are students with disabilities, thereby providing them with foundational employment skills and better preparing them for successful transition to postsecondary education and employment.</w:t>
      </w:r>
    </w:p>
    <w:p w14:paraId="77233E74" w14:textId="77777777" w:rsidR="00CD1BCA" w:rsidRPr="00A8409B" w:rsidRDefault="00CD1BCA" w:rsidP="00435735">
      <w:pPr>
        <w:pStyle w:val="Heading2"/>
        <w:divId w:val="252662709"/>
        <w:rPr>
          <w:lang w:val="en"/>
        </w:rPr>
      </w:pPr>
      <w:bookmarkStart w:id="7" w:name="_Toc131413470"/>
      <w:bookmarkStart w:id="8" w:name="_Toc135903575"/>
      <w:r w:rsidRPr="00A8409B">
        <w:rPr>
          <w:lang w:val="en"/>
        </w:rPr>
        <w:t>2.3 Scope of Paid Work Experience Services</w:t>
      </w:r>
      <w:bookmarkEnd w:id="7"/>
      <w:bookmarkEnd w:id="8"/>
    </w:p>
    <w:p w14:paraId="1E1FD3AA"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 xml:space="preserve">Through </w:t>
      </w:r>
      <w:r w:rsidRPr="00A8409B">
        <w:rPr>
          <w:rStyle w:val="HTMLAcronym"/>
          <w:rFonts w:ascii="Verdana" w:hAnsi="Verdana"/>
          <w:lang w:val="en"/>
        </w:rPr>
        <w:t>PWE</w:t>
      </w:r>
      <w:r w:rsidRPr="00A8409B">
        <w:rPr>
          <w:rFonts w:ascii="Verdana" w:hAnsi="Verdana"/>
          <w:lang w:val="en"/>
        </w:rPr>
        <w:t>, Boards pay the wages of VR participants for time worked on a worksite, thereby enabling participants to receive wages as they develop work skills that increase career preparation and employability.</w:t>
      </w:r>
    </w:p>
    <w:p w14:paraId="4607ED69"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Style w:val="HTMLAcronym"/>
          <w:rFonts w:ascii="Verdana" w:hAnsi="Verdana"/>
          <w:lang w:val="en"/>
        </w:rPr>
        <w:t>PWE</w:t>
      </w:r>
      <w:r w:rsidRPr="00A8409B">
        <w:rPr>
          <w:rFonts w:ascii="Verdana" w:hAnsi="Verdana"/>
          <w:lang w:val="en"/>
        </w:rPr>
        <w:t xml:space="preserve"> assignments do not exceed 12 weeks per participant per worksite. </w:t>
      </w:r>
      <w:r w:rsidRPr="00A8409B">
        <w:rPr>
          <w:rStyle w:val="HTMLAcronym"/>
          <w:rFonts w:ascii="Verdana" w:hAnsi="Verdana"/>
          <w:lang w:val="en"/>
        </w:rPr>
        <w:t>PWE</w:t>
      </w:r>
      <w:r w:rsidRPr="00A8409B">
        <w:rPr>
          <w:rFonts w:ascii="Verdana" w:hAnsi="Verdana"/>
          <w:lang w:val="en"/>
        </w:rPr>
        <w:t xml:space="preserve"> assignments do not exceed 20 hours per week per participant.</w:t>
      </w:r>
    </w:p>
    <w:p w14:paraId="392BA804"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 xml:space="preserve">A VR participant may participate in more than one </w:t>
      </w:r>
      <w:r w:rsidRPr="00A8409B">
        <w:rPr>
          <w:rStyle w:val="HTMLAcronym"/>
          <w:rFonts w:ascii="Verdana" w:hAnsi="Verdana"/>
          <w:lang w:val="en"/>
        </w:rPr>
        <w:t>PWE</w:t>
      </w:r>
      <w:r w:rsidRPr="00A8409B">
        <w:rPr>
          <w:rFonts w:ascii="Verdana" w:hAnsi="Verdana"/>
          <w:lang w:val="en"/>
        </w:rPr>
        <w:t xml:space="preserve"> assignment if the VR counselor determines that additional assignments will help the participant with career exploration and the development of workplace readiness skills. The additional </w:t>
      </w:r>
      <w:r w:rsidRPr="00A8409B">
        <w:rPr>
          <w:rStyle w:val="HTMLAcronym"/>
          <w:rFonts w:ascii="Verdana" w:hAnsi="Verdana"/>
          <w:lang w:val="en"/>
        </w:rPr>
        <w:t>PWE</w:t>
      </w:r>
      <w:r w:rsidRPr="00A8409B">
        <w:rPr>
          <w:rFonts w:ascii="Verdana" w:hAnsi="Verdana"/>
          <w:lang w:val="en"/>
        </w:rPr>
        <w:t xml:space="preserve"> may not be for the same type of position and must give the participant the opportunity to learn and develop a new set of skills. The additional </w:t>
      </w:r>
      <w:r w:rsidRPr="00A8409B">
        <w:rPr>
          <w:rStyle w:val="HTMLAcronym"/>
          <w:rFonts w:ascii="Verdana" w:hAnsi="Verdana"/>
          <w:lang w:val="en"/>
        </w:rPr>
        <w:t>PWE</w:t>
      </w:r>
      <w:r w:rsidRPr="00A8409B">
        <w:rPr>
          <w:rFonts w:ascii="Verdana" w:hAnsi="Verdana"/>
          <w:lang w:val="en"/>
        </w:rPr>
        <w:t xml:space="preserve"> may be consecutive but not concurrent with any other </w:t>
      </w:r>
      <w:r w:rsidRPr="00A8409B">
        <w:rPr>
          <w:rStyle w:val="HTMLAcronym"/>
          <w:rFonts w:ascii="Verdana" w:hAnsi="Verdana"/>
          <w:lang w:val="en"/>
        </w:rPr>
        <w:t>PWE</w:t>
      </w:r>
      <w:r w:rsidRPr="00A8409B">
        <w:rPr>
          <w:rFonts w:ascii="Verdana" w:hAnsi="Verdana"/>
          <w:lang w:val="en"/>
        </w:rPr>
        <w:t xml:space="preserve"> assignment.</w:t>
      </w:r>
    </w:p>
    <w:p w14:paraId="5AD9773F" w14:textId="77777777" w:rsidR="00CD1BCA" w:rsidRPr="00A8409B" w:rsidRDefault="00CD1BCA" w:rsidP="00435735">
      <w:pPr>
        <w:pStyle w:val="Heading2"/>
        <w:divId w:val="252662709"/>
        <w:rPr>
          <w:lang w:val="en"/>
        </w:rPr>
      </w:pPr>
      <w:bookmarkStart w:id="9" w:name="_Toc131413471"/>
      <w:bookmarkStart w:id="10" w:name="_Toc135903576"/>
      <w:r w:rsidRPr="00A8409B">
        <w:rPr>
          <w:lang w:val="en"/>
        </w:rPr>
        <w:lastRenderedPageBreak/>
        <w:t>2.4 Paid Work Experience Preparation</w:t>
      </w:r>
      <w:bookmarkEnd w:id="9"/>
      <w:bookmarkEnd w:id="10"/>
    </w:p>
    <w:p w14:paraId="63C084E6"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 xml:space="preserve">Before </w:t>
      </w:r>
      <w:r w:rsidRPr="00A8409B">
        <w:rPr>
          <w:rStyle w:val="HTMLAcronym"/>
          <w:rFonts w:ascii="Verdana" w:hAnsi="Verdana"/>
          <w:lang w:val="en"/>
        </w:rPr>
        <w:t>PWE</w:t>
      </w:r>
      <w:r w:rsidRPr="00A8409B">
        <w:rPr>
          <w:rFonts w:ascii="Verdana" w:hAnsi="Verdana"/>
          <w:lang w:val="en"/>
        </w:rPr>
        <w:t xml:space="preserve"> services may be provided to participants under this chapter, the Board must:</w:t>
      </w:r>
    </w:p>
    <w:p w14:paraId="6BB763AA" w14:textId="77777777" w:rsidR="00CD1BCA" w:rsidRPr="00A8409B" w:rsidRDefault="00CD1BCA" w:rsidP="00CD1BCA">
      <w:pPr>
        <w:numPr>
          <w:ilvl w:val="0"/>
          <w:numId w:val="35"/>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 xml:space="preserve">set an hourly wage for </w:t>
      </w:r>
      <w:r w:rsidRPr="00A8409B">
        <w:rPr>
          <w:rStyle w:val="HTMLAcronym"/>
          <w:rFonts w:ascii="Verdana" w:eastAsia="Times New Roman" w:hAnsi="Verdana"/>
          <w:sz w:val="24"/>
          <w:szCs w:val="24"/>
          <w:lang w:val="en"/>
        </w:rPr>
        <w:t>PWE</w:t>
      </w:r>
      <w:r w:rsidRPr="00A8409B">
        <w:rPr>
          <w:rFonts w:ascii="Verdana" w:eastAsia="Times New Roman" w:hAnsi="Verdana"/>
          <w:sz w:val="24"/>
          <w:szCs w:val="24"/>
          <w:lang w:val="en"/>
        </w:rPr>
        <w:t xml:space="preserve"> participants that is consistent with or based on the hourly wage the Board uses for </w:t>
      </w:r>
      <w:r w:rsidRPr="00A8409B">
        <w:rPr>
          <w:rStyle w:val="HTMLAcronym"/>
          <w:rFonts w:ascii="Verdana" w:eastAsia="Times New Roman" w:hAnsi="Verdana"/>
          <w:sz w:val="24"/>
          <w:szCs w:val="24"/>
          <w:lang w:val="en"/>
        </w:rPr>
        <w:t>PWE</w:t>
      </w:r>
      <w:r w:rsidRPr="00A8409B">
        <w:rPr>
          <w:rFonts w:ascii="Verdana" w:eastAsia="Times New Roman" w:hAnsi="Verdana"/>
          <w:sz w:val="24"/>
          <w:szCs w:val="24"/>
          <w:lang w:val="en"/>
        </w:rPr>
        <w:t xml:space="preserve"> under the WIOA Title I Youth Formula Program (see 2.5.3 Paid Work Experience Services Payment Structure);</w:t>
      </w:r>
    </w:p>
    <w:p w14:paraId="7577511D" w14:textId="77777777" w:rsidR="00CD1BCA" w:rsidRPr="00A8409B" w:rsidRDefault="00CD1BCA" w:rsidP="00CD1BCA">
      <w:pPr>
        <w:numPr>
          <w:ilvl w:val="0"/>
          <w:numId w:val="35"/>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coordinate with VR contacts to conduct outreach and recruitment; and</w:t>
      </w:r>
    </w:p>
    <w:p w14:paraId="7D6FB626" w14:textId="77777777" w:rsidR="00CD1BCA" w:rsidRPr="00A8409B" w:rsidRDefault="00CD1BCA" w:rsidP="00CD1BCA">
      <w:pPr>
        <w:numPr>
          <w:ilvl w:val="0"/>
          <w:numId w:val="35"/>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participate in an orientation and coordination meeting with TWC-VR staff and the Board's contractor, if applicable, to identify points of contact and strategies to ensure orderly coordination and communication among the Board, contractors, TWC-VR staff, schools, parents, and students.</w:t>
      </w:r>
    </w:p>
    <w:p w14:paraId="41ABD04F"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 xml:space="preserve">If a Board contracts with another entity to perform some or all of the </w:t>
      </w:r>
      <w:r w:rsidRPr="00A8409B">
        <w:rPr>
          <w:rStyle w:val="HTMLAcronym"/>
          <w:rFonts w:ascii="Verdana" w:hAnsi="Verdana"/>
          <w:lang w:val="en"/>
        </w:rPr>
        <w:t>PWE</w:t>
      </w:r>
      <w:r w:rsidRPr="00A8409B">
        <w:rPr>
          <w:rFonts w:ascii="Verdana" w:hAnsi="Verdana"/>
          <w:lang w:val="en"/>
        </w:rPr>
        <w:t xml:space="preserve"> deliverables, the Board must notify TWC-VR of the name and contact information of the contractor. A service authorization (SA) may not be issued before this information has been received.</w:t>
      </w:r>
    </w:p>
    <w:p w14:paraId="77632DF4"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Boards must notify TWC-VR thirty (30) days in advance of changes in the Board's contractor, hourly wage rate, or exceptions or exclusions to the type of worksites or businesses. If such changes are made, the hourly wage rate for a VR Participant must not be reduced during the Participant's paid work experience assignment.</w:t>
      </w:r>
    </w:p>
    <w:p w14:paraId="32E6DFE1" w14:textId="77777777" w:rsidR="00CD1BCA" w:rsidRPr="00435735" w:rsidRDefault="00CD1BCA" w:rsidP="00435735">
      <w:pPr>
        <w:pStyle w:val="Heading3"/>
        <w:divId w:val="252662709"/>
      </w:pPr>
      <w:bookmarkStart w:id="11" w:name="_Toc131413472"/>
      <w:bookmarkStart w:id="12" w:name="_Toc135903577"/>
      <w:r w:rsidRPr="00435735">
        <w:t>2.4.1 Orientation and Coordination Meeting</w:t>
      </w:r>
      <w:bookmarkEnd w:id="11"/>
      <w:bookmarkEnd w:id="12"/>
    </w:p>
    <w:p w14:paraId="5E27867D"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Before initiating PWE services, the Board, the Board's contractor, if applicable, and TWC-VR staff must conduct the orientation and coordination meeting. These meetings are critical to establish communication, applicable points of contact for Boards and TWC-VR staff, and local process and coordination for sharing necessary paperwork and payment information. The Board must document the established process and provide a copy to TWC-VR staff.</w:t>
      </w:r>
    </w:p>
    <w:p w14:paraId="2D5F5BC1"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The objective of the orientation and coordination meeting is to:</w:t>
      </w:r>
    </w:p>
    <w:p w14:paraId="3E4FB5A2" w14:textId="77777777" w:rsidR="00CD1BCA" w:rsidRPr="00A8409B" w:rsidRDefault="00CD1BCA" w:rsidP="00CD1BCA">
      <w:pPr>
        <w:numPr>
          <w:ilvl w:val="0"/>
          <w:numId w:val="3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identify all points of contact for the Board, Board contractors, and TWC-VR;</w:t>
      </w:r>
    </w:p>
    <w:p w14:paraId="12F7DC60" w14:textId="77777777" w:rsidR="00CD1BCA" w:rsidRPr="00A8409B" w:rsidRDefault="00CD1BCA" w:rsidP="00CD1BCA">
      <w:pPr>
        <w:numPr>
          <w:ilvl w:val="0"/>
          <w:numId w:val="3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lastRenderedPageBreak/>
        <w:t>review the Board's exceptions and exclusions for types of businesses or worksites eligible for PWE;</w:t>
      </w:r>
    </w:p>
    <w:p w14:paraId="49CDFE28" w14:textId="77777777" w:rsidR="00CD1BCA" w:rsidRPr="00A8409B" w:rsidRDefault="00CD1BCA" w:rsidP="00CD1BCA">
      <w:pPr>
        <w:numPr>
          <w:ilvl w:val="0"/>
          <w:numId w:val="3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establish procedures for local coordination and referrals;</w:t>
      </w:r>
    </w:p>
    <w:p w14:paraId="7E9C0F9B" w14:textId="77777777" w:rsidR="00CD1BCA" w:rsidRPr="00A8409B" w:rsidRDefault="00CD1BCA" w:rsidP="00CD1BCA">
      <w:pPr>
        <w:numPr>
          <w:ilvl w:val="0"/>
          <w:numId w:val="3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share and exchange information about the jobs and worksites available to participants;</w:t>
      </w:r>
    </w:p>
    <w:p w14:paraId="440FADA9" w14:textId="77777777" w:rsidR="00CD1BCA" w:rsidRPr="00A8409B" w:rsidRDefault="00CD1BCA" w:rsidP="00CD1BCA">
      <w:pPr>
        <w:numPr>
          <w:ilvl w:val="0"/>
          <w:numId w:val="3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review information and documentation necessary to set up a participant to receive wages;</w:t>
      </w:r>
    </w:p>
    <w:p w14:paraId="28860C14" w14:textId="77777777" w:rsidR="00CD1BCA" w:rsidRPr="00A8409B" w:rsidRDefault="00CD1BCA" w:rsidP="00CD1BCA">
      <w:pPr>
        <w:numPr>
          <w:ilvl w:val="0"/>
          <w:numId w:val="3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determine the process for transmitting personally identifiable information (PII), including the use of encryption software for email correspondence; and</w:t>
      </w:r>
    </w:p>
    <w:p w14:paraId="398A3362" w14:textId="77777777" w:rsidR="00CD1BCA" w:rsidRPr="00A8409B" w:rsidRDefault="00CD1BCA" w:rsidP="00CD1BCA">
      <w:pPr>
        <w:numPr>
          <w:ilvl w:val="0"/>
          <w:numId w:val="3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establish coordination for obtaining and processing timesheets and payroll, including the frequency at which students will receive payment.</w:t>
      </w:r>
    </w:p>
    <w:p w14:paraId="05E20175" w14:textId="77777777" w:rsidR="00CD1BCA" w:rsidRPr="00435735" w:rsidRDefault="00CD1BCA" w:rsidP="00435735">
      <w:pPr>
        <w:pStyle w:val="Heading3"/>
        <w:divId w:val="252662709"/>
      </w:pPr>
      <w:bookmarkStart w:id="13" w:name="_Toc131413473"/>
      <w:bookmarkStart w:id="14" w:name="_Toc135903578"/>
      <w:r w:rsidRPr="00435735">
        <w:t>2.4.2 Worksite Development</w:t>
      </w:r>
      <w:bookmarkEnd w:id="13"/>
      <w:bookmarkEnd w:id="14"/>
    </w:p>
    <w:p w14:paraId="4A5EAA96"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TWC-VR staff members are responsible for developing opportunities and worksites in both the public and private sector for PWE placements. TWC-VR staff may collaborate with Board or contractor staff to identify worksites based on the Board's expertise in the local labor market and established relationships with area employers. TWC-VR complies with the Board's exclusions and exceptions to the type of worksites or businesses eligible for participation in PWE.</w:t>
      </w:r>
    </w:p>
    <w:p w14:paraId="2CC32877"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Based on the significance of a participant's impediments to employment and associated support needs, TWC-VR may also purchase PWE services from a TWC-VR contracted employment services provider (ESP). For additional information about PWE services delivered through ESPs, refer to Chapter 14: Work Experience Services of the Vocational Rehabilitation Standards for Providers Manual. ESPs develop appropriate worksite placements for the individual participant and monitor the Participant's progress. ESPs do not provide wage services.</w:t>
      </w:r>
    </w:p>
    <w:p w14:paraId="55F42D41"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TWC-VR staff members or ESPs conduct a worksite orientation with the designated worksite supervisor or contact person. The orientation includes an overview of:</w:t>
      </w:r>
    </w:p>
    <w:p w14:paraId="1378F028" w14:textId="77777777" w:rsidR="00CD1BCA" w:rsidRPr="00A8409B" w:rsidRDefault="00CD1BCA" w:rsidP="00CD1BCA">
      <w:pPr>
        <w:numPr>
          <w:ilvl w:val="0"/>
          <w:numId w:val="37"/>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worksite and participant responsibilities;</w:t>
      </w:r>
    </w:p>
    <w:p w14:paraId="21A1E455" w14:textId="77777777" w:rsidR="00CD1BCA" w:rsidRPr="00A8409B" w:rsidRDefault="00CD1BCA" w:rsidP="00CD1BCA">
      <w:pPr>
        <w:numPr>
          <w:ilvl w:val="0"/>
          <w:numId w:val="37"/>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lastRenderedPageBreak/>
        <w:t>the hourly rate the participant will be paid, as specified by the Board in Section 2.5.3 Paid Work Experience Services Payment Structure;</w:t>
      </w:r>
    </w:p>
    <w:p w14:paraId="5AC15463" w14:textId="77777777" w:rsidR="00CD1BCA" w:rsidRPr="00A8409B" w:rsidRDefault="00CD1BCA" w:rsidP="00CD1BCA">
      <w:pPr>
        <w:numPr>
          <w:ilvl w:val="0"/>
          <w:numId w:val="37"/>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maximum number of hours that the participant may work per week (up to 20);</w:t>
      </w:r>
    </w:p>
    <w:p w14:paraId="45CF4D0E" w14:textId="77777777" w:rsidR="00CD1BCA" w:rsidRPr="00A8409B" w:rsidRDefault="00CD1BCA" w:rsidP="00CD1BCA">
      <w:pPr>
        <w:numPr>
          <w:ilvl w:val="0"/>
          <w:numId w:val="37"/>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start and end dates for the PWE placement (not to exceed 12 weeks); and</w:t>
      </w:r>
    </w:p>
    <w:p w14:paraId="3CCBEBED" w14:textId="77777777" w:rsidR="00CD1BCA" w:rsidRPr="00A8409B" w:rsidRDefault="00CD1BCA" w:rsidP="00CD1BCA">
      <w:pPr>
        <w:numPr>
          <w:ilvl w:val="0"/>
          <w:numId w:val="37"/>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requirement that the worksite supervisor or contact person timely submit a complete and accurate timesheet or payroll record to the designated person.</w:t>
      </w:r>
    </w:p>
    <w:p w14:paraId="7626B4C4" w14:textId="30907226"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In accordance with Federal guidance on </w:t>
      </w:r>
      <w:hyperlink r:id="rId9" w:history="1">
        <w:r w:rsidRPr="00F8573C">
          <w:rPr>
            <w:rStyle w:val="Hyperlink"/>
            <w:rFonts w:ascii="Verdana" w:hAnsi="Verdana"/>
            <w:lang w:val="en"/>
          </w:rPr>
          <w:t>Employment Eligibility Verification| USCIS</w:t>
        </w:r>
      </w:hyperlink>
      <w:r w:rsidRPr="00A8409B">
        <w:rPr>
          <w:rFonts w:ascii="Verdana" w:hAnsi="Verdana"/>
          <w:lang w:val="en"/>
        </w:rPr>
        <w:t>, Form I-9 is used for verifying the identity and employment authorization of individuals hired for employment in the United States. Although it is ultimately the Board contractor's responsibility as the employer of record, a TWC-VR staff member may assist participants with preparing any required I-9 paperwork when necessary. A TWC-VR staff member may sign the I-9 as a preparer or translator; however, staff members should be mindful that they are attesting under oath that they have assisted in the completion of the form and that, to the best of their knowledge, the information is true and correct.</w:t>
      </w:r>
    </w:p>
    <w:p w14:paraId="45F1C2F5"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Participants may provide identification and employment authorization documents in person or by mail.</w:t>
      </w:r>
    </w:p>
    <w:p w14:paraId="66D0FF4D"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Temporary policies related to COVID-19 by The Department of Homeland Security (DHS) and U.S. Immigration and Customs Enforcement (ICE) must be followed, if applicable.</w:t>
      </w:r>
    </w:p>
    <w:p w14:paraId="7ADF260E"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TWC-VR staff members or ESPs, as applicable, are responsible for monitoring worksites and addressing any needs or concerns of the worksite supervisor or contact person regarding the participant's performance. TWC-VR staff will notify Board or Board contractor staff of worksite incidents involving injury, property damage, or behavioral situations that result in termination of the student's PWE assignment within 48 hours.</w:t>
      </w:r>
    </w:p>
    <w:p w14:paraId="5DC3D54E"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TWC-VR staff monitors PWE to ensure that the hours worked by the participant do not exceed the number of hours indicated on the worksite agreement and SA.</w:t>
      </w:r>
    </w:p>
    <w:p w14:paraId="3CDAF2AB" w14:textId="77777777" w:rsidR="00CD1BCA" w:rsidRPr="00435735" w:rsidRDefault="00CD1BCA" w:rsidP="00435735">
      <w:pPr>
        <w:pStyle w:val="Heading3"/>
        <w:divId w:val="252662709"/>
      </w:pPr>
      <w:bookmarkStart w:id="15" w:name="_Toc131413474"/>
      <w:bookmarkStart w:id="16" w:name="_Toc135903579"/>
      <w:r w:rsidRPr="00435735">
        <w:t>2.4.3 Outreach and Recruitment</w:t>
      </w:r>
      <w:bookmarkEnd w:id="15"/>
      <w:bookmarkEnd w:id="16"/>
    </w:p>
    <w:p w14:paraId="369C6216"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lastRenderedPageBreak/>
        <w:t>VR counselors in local offices identify current VR participants who may be appropriate for PWE services and initiate referrals to Boards using the procedures established in the orientation and coordination meeting. Boards must work collaboratively with local TWC-VR staff to plan, identify, and recruit candidates for PWE.</w:t>
      </w:r>
    </w:p>
    <w:p w14:paraId="286BC946" w14:textId="77777777" w:rsidR="00CD1BCA" w:rsidRPr="00435735" w:rsidRDefault="00CD1BCA" w:rsidP="00435735">
      <w:pPr>
        <w:pStyle w:val="Heading4"/>
        <w:divId w:val="252662709"/>
      </w:pPr>
      <w:r w:rsidRPr="00435735">
        <w:t>2.4.3.1 Paid Work Experience Candidates</w:t>
      </w:r>
    </w:p>
    <w:p w14:paraId="4A154FC1"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In addition to students who are current VR participants, candidates for PWE also include students who have not applied and been determined eligible for VR services but meet the definition of "Student with a Disability" as established by WIOA.</w:t>
      </w:r>
    </w:p>
    <w:p w14:paraId="2EA18A56"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Both current VR participants and potentially eligible students must meet the following criteria to participate in PWE:</w:t>
      </w:r>
    </w:p>
    <w:p w14:paraId="0644DC50" w14:textId="77777777" w:rsidR="00CD1BCA" w:rsidRPr="00A8409B" w:rsidRDefault="00CD1BCA" w:rsidP="00CD1BCA">
      <w:pPr>
        <w:numPr>
          <w:ilvl w:val="0"/>
          <w:numId w:val="38"/>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student must be 14–22 years of age and must be younger than 22 years of age as of the previous September 1. TWC-VR recognizes that students under age 16 may have infrequent opportunities for PWE; however, when such opportunities arise, students 14 and 15 years of age may participate in PWE.</w:t>
      </w:r>
    </w:p>
    <w:p w14:paraId="1AC49F17" w14:textId="77777777" w:rsidR="00CD1BCA" w:rsidRPr="00A8409B" w:rsidRDefault="00CD1BCA" w:rsidP="00CD1BCA">
      <w:pPr>
        <w:numPr>
          <w:ilvl w:val="0"/>
          <w:numId w:val="38"/>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student must be eligible for and receiving special education or related services under the federal Individuals with Disabilities Education Act or be an individual with a disability for purposes of Section 504 of the Rehabilitation Act.</w:t>
      </w:r>
    </w:p>
    <w:p w14:paraId="0417E769" w14:textId="77777777" w:rsidR="00CD1BCA" w:rsidRPr="00A8409B" w:rsidRDefault="00CD1BCA" w:rsidP="00CD1BCA">
      <w:pPr>
        <w:numPr>
          <w:ilvl w:val="0"/>
          <w:numId w:val="38"/>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 xml:space="preserve">The student must be in an educational program, including: </w:t>
      </w:r>
    </w:p>
    <w:p w14:paraId="24156783" w14:textId="77777777" w:rsidR="00CD1BCA" w:rsidRPr="00A8409B" w:rsidRDefault="00CD1BCA" w:rsidP="00CD1BCA">
      <w:pPr>
        <w:numPr>
          <w:ilvl w:val="1"/>
          <w:numId w:val="38"/>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secondary education;</w:t>
      </w:r>
    </w:p>
    <w:p w14:paraId="6430C130" w14:textId="77777777" w:rsidR="00CD1BCA" w:rsidRPr="00A8409B" w:rsidRDefault="00CD1BCA" w:rsidP="00CD1BCA">
      <w:pPr>
        <w:numPr>
          <w:ilvl w:val="1"/>
          <w:numId w:val="38"/>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nontraditional or alternative secondary education programs such as home schooling;</w:t>
      </w:r>
    </w:p>
    <w:p w14:paraId="3D703BE9" w14:textId="77777777" w:rsidR="00CD1BCA" w:rsidRPr="00A8409B" w:rsidRDefault="00CD1BCA" w:rsidP="00CD1BCA">
      <w:pPr>
        <w:numPr>
          <w:ilvl w:val="1"/>
          <w:numId w:val="38"/>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postsecondary education; or</w:t>
      </w:r>
    </w:p>
    <w:p w14:paraId="15B71B96" w14:textId="77777777" w:rsidR="00CD1BCA" w:rsidRPr="00A8409B" w:rsidRDefault="00CD1BCA" w:rsidP="00CD1BCA">
      <w:pPr>
        <w:numPr>
          <w:ilvl w:val="1"/>
          <w:numId w:val="38"/>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another recognized educational program, such as those offered through the juvenile justice system.</w:t>
      </w:r>
    </w:p>
    <w:p w14:paraId="2CA9F6FA" w14:textId="77777777" w:rsidR="00CD1BCA" w:rsidRPr="00435735" w:rsidRDefault="00CD1BCA" w:rsidP="00435735">
      <w:pPr>
        <w:pStyle w:val="Heading4"/>
        <w:divId w:val="252662709"/>
      </w:pPr>
      <w:r w:rsidRPr="00435735">
        <w:t>2.4.3.2 Paid Work Experience Eligibility</w:t>
      </w:r>
    </w:p>
    <w:p w14:paraId="0F74921D"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TWC-VR counselors are solely responsible for determining VR program eligibility. VR counselors must approve all students for PWE. Students who are potentially eligible may participate in PWE; however, the VR counselor is responsible for obtaining documentation and verifying that the individual meets the definition of "Student with a Disability" as established by WIOA.</w:t>
      </w:r>
    </w:p>
    <w:p w14:paraId="06162C58"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lastRenderedPageBreak/>
        <w:t>Boards may refer potential VR participants to TWC-VR by providing the documentation required by the procedures established during the orientation and coordination meeting.</w:t>
      </w:r>
    </w:p>
    <w:p w14:paraId="1BAFDC3A"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An SA authorizing payment of wages for a VR participant must be issued to the Board or Board contractor before services may begin.</w:t>
      </w:r>
    </w:p>
    <w:p w14:paraId="44A04FA6" w14:textId="77777777" w:rsidR="00CD1BCA" w:rsidRPr="00A8409B" w:rsidRDefault="00CD1BCA" w:rsidP="00B43E21">
      <w:pPr>
        <w:pStyle w:val="Heading2"/>
        <w:divId w:val="252662709"/>
        <w:rPr>
          <w:lang w:val="en"/>
        </w:rPr>
      </w:pPr>
      <w:bookmarkStart w:id="17" w:name="_Toc131413475"/>
      <w:bookmarkStart w:id="18" w:name="_Toc135903580"/>
      <w:r w:rsidRPr="00A8409B">
        <w:rPr>
          <w:lang w:val="en"/>
        </w:rPr>
        <w:t>2.5 Financials and Payment Structure</w:t>
      </w:r>
      <w:bookmarkEnd w:id="17"/>
      <w:bookmarkEnd w:id="18"/>
    </w:p>
    <w:p w14:paraId="551C5E15" w14:textId="77777777" w:rsidR="00CD1BCA" w:rsidRPr="00B43E21" w:rsidRDefault="00CD1BCA" w:rsidP="00B43E21">
      <w:pPr>
        <w:pStyle w:val="Heading3"/>
        <w:divId w:val="252662709"/>
      </w:pPr>
      <w:bookmarkStart w:id="19" w:name="_Toc131413476"/>
      <w:bookmarkStart w:id="20" w:name="_Toc135903581"/>
      <w:r w:rsidRPr="00B43E21">
        <w:t>2.5.1 Payment</w:t>
      </w:r>
      <w:bookmarkEnd w:id="19"/>
      <w:bookmarkEnd w:id="20"/>
    </w:p>
    <w:p w14:paraId="3C52301C"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TWC pays Boards for achievement of the deliverables described in Section 2.4 Paid Work Experience Preparation by applying the payment structure in Section 2.5.3 Paid Work Experience Services Payment Structure. Boards must retain documentation to support completion of the deliverables.</w:t>
      </w:r>
    </w:p>
    <w:p w14:paraId="380C6BE7"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TWC is not obligated to pay unauthorized costs, or more than the amount listed for the deliverables in Section 2.5.3. Payment is made to Boards for wages paid for actual time worked at the worksite and other costs associated with payroll.</w:t>
      </w:r>
    </w:p>
    <w:p w14:paraId="4F944C91"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 xml:space="preserve">Local TWC-VR staff issues an SA to the Board or Board contractor authorizing payment of wages for a VR participant. With the SA, TWC-VR staff provides information about the participant, the maximum number of hours they may work per week, and the end date for </w:t>
      </w:r>
      <w:r w:rsidRPr="00A8409B">
        <w:rPr>
          <w:rStyle w:val="HTMLAcronym"/>
          <w:rFonts w:ascii="Verdana" w:hAnsi="Verdana"/>
          <w:lang w:val="en"/>
        </w:rPr>
        <w:t>PWE</w:t>
      </w:r>
      <w:r w:rsidRPr="00A8409B">
        <w:rPr>
          <w:rFonts w:ascii="Verdana" w:hAnsi="Verdana"/>
          <w:lang w:val="en"/>
        </w:rPr>
        <w:t xml:space="preserve"> services. Boards must not provide PWE to a VR participant beyond the end date specified on the most recent SA.</w:t>
      </w:r>
    </w:p>
    <w:p w14:paraId="074A33BE" w14:textId="77777777" w:rsidR="00CD1BCA" w:rsidRPr="00B43E21" w:rsidRDefault="00CD1BCA" w:rsidP="00B43E21">
      <w:pPr>
        <w:pStyle w:val="Heading3"/>
        <w:divId w:val="252662709"/>
      </w:pPr>
      <w:bookmarkStart w:id="21" w:name="_Toc131413477"/>
      <w:bookmarkStart w:id="22" w:name="_Toc135903582"/>
      <w:r w:rsidRPr="00B43E21">
        <w:t>2.5.2 Invoicing and Payment for Services</w:t>
      </w:r>
      <w:bookmarkEnd w:id="21"/>
      <w:bookmarkEnd w:id="22"/>
    </w:p>
    <w:p w14:paraId="44AFA410"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All invoices must include, at a minimum:</w:t>
      </w:r>
    </w:p>
    <w:p w14:paraId="2135E1D1" w14:textId="77777777" w:rsidR="00CD1BCA" w:rsidRPr="00A8409B" w:rsidRDefault="00CD1BCA" w:rsidP="00CD1BCA">
      <w:pPr>
        <w:numPr>
          <w:ilvl w:val="0"/>
          <w:numId w:val="3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Board's complete name and remittance address including city, state, and ZIP code;</w:t>
      </w:r>
    </w:p>
    <w:p w14:paraId="2B24C6E6" w14:textId="77777777" w:rsidR="00CD1BCA" w:rsidRPr="00A8409B" w:rsidRDefault="00CD1BCA" w:rsidP="00CD1BCA">
      <w:pPr>
        <w:numPr>
          <w:ilvl w:val="0"/>
          <w:numId w:val="3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Board's 14-digit Texas vendor identification number;</w:t>
      </w:r>
    </w:p>
    <w:p w14:paraId="3CEF3355" w14:textId="77777777" w:rsidR="00CD1BCA" w:rsidRPr="00A8409B" w:rsidRDefault="00CD1BCA" w:rsidP="00CD1BCA">
      <w:pPr>
        <w:numPr>
          <w:ilvl w:val="0"/>
          <w:numId w:val="3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Board's contact name and telephone number, email address, or fax number;</w:t>
      </w:r>
    </w:p>
    <w:p w14:paraId="3F910C2F" w14:textId="77777777" w:rsidR="00CD1BCA" w:rsidRPr="00A8409B" w:rsidRDefault="00CD1BCA" w:rsidP="00CD1BCA">
      <w:pPr>
        <w:numPr>
          <w:ilvl w:val="0"/>
          <w:numId w:val="3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SA number (purchase order);</w:t>
      </w:r>
    </w:p>
    <w:p w14:paraId="3A8D4BC7" w14:textId="77777777" w:rsidR="00CD1BCA" w:rsidRPr="00A8409B" w:rsidRDefault="00CD1BCA" w:rsidP="00CD1BCA">
      <w:pPr>
        <w:numPr>
          <w:ilvl w:val="0"/>
          <w:numId w:val="3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VR office's name and address or delivery address, as applicable;</w:t>
      </w:r>
    </w:p>
    <w:p w14:paraId="59A0EFED" w14:textId="77777777" w:rsidR="00CD1BCA" w:rsidRPr="00A8409B" w:rsidRDefault="00CD1BCA" w:rsidP="00CD1BCA">
      <w:pPr>
        <w:numPr>
          <w:ilvl w:val="0"/>
          <w:numId w:val="3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contract number;</w:t>
      </w:r>
    </w:p>
    <w:p w14:paraId="0E2140C0" w14:textId="77777777" w:rsidR="00CD1BCA" w:rsidRPr="00A8409B" w:rsidRDefault="00CD1BCA" w:rsidP="00CD1BCA">
      <w:pPr>
        <w:numPr>
          <w:ilvl w:val="0"/>
          <w:numId w:val="3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lastRenderedPageBreak/>
        <w:t>a description of the goods or services provided, including the dates of service;</w:t>
      </w:r>
    </w:p>
    <w:p w14:paraId="2CBDBD93" w14:textId="77777777" w:rsidR="00CD1BCA" w:rsidRPr="00A8409B" w:rsidRDefault="00CD1BCA" w:rsidP="00CD1BCA">
      <w:pPr>
        <w:numPr>
          <w:ilvl w:val="0"/>
          <w:numId w:val="3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quantity and unit cost being billed, as documented on the current SA; and</w:t>
      </w:r>
    </w:p>
    <w:p w14:paraId="061E703F" w14:textId="77777777" w:rsidR="00CD1BCA" w:rsidRPr="00A8409B" w:rsidRDefault="00CD1BCA" w:rsidP="00CD1BCA">
      <w:pPr>
        <w:numPr>
          <w:ilvl w:val="0"/>
          <w:numId w:val="3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any other information required by applicable state and federal laws, rules, and regulations governing the provision of services under the contract.</w:t>
      </w:r>
    </w:p>
    <w:p w14:paraId="58C4CB12"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The service end date for PWE services is either the date on which the Board payroll cycle ended or the date on which the VR participant completed the PWE assignment.</w:t>
      </w:r>
    </w:p>
    <w:p w14:paraId="10AF557F" w14:textId="77777777" w:rsidR="00CD1BCA" w:rsidRPr="00B43E21" w:rsidRDefault="00CD1BCA" w:rsidP="00B43E21">
      <w:pPr>
        <w:pStyle w:val="Heading4"/>
        <w:divId w:val="252662709"/>
      </w:pPr>
      <w:r w:rsidRPr="00B43E21">
        <w:t>2.5.2.1 Inaccurate Invoices</w:t>
      </w:r>
    </w:p>
    <w:p w14:paraId="316FA874"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TWC-VR does not accept invoices that are incorrect or that do not include all the required items listed in 2.5.2 Invoicing and Payment for Services. Incomplete or incorrect invoices and any associated reports will be returned to the Board with a request for the Board to make the necessary corrections. The Board must resubmit the correct invoice and required documentation for review and payment.</w:t>
      </w:r>
    </w:p>
    <w:p w14:paraId="239E3047" w14:textId="77777777" w:rsidR="00CD1BCA" w:rsidRPr="00B43E21" w:rsidRDefault="00CD1BCA" w:rsidP="00B43E21">
      <w:pPr>
        <w:pStyle w:val="Heading4"/>
        <w:divId w:val="252662709"/>
      </w:pPr>
      <w:r w:rsidRPr="00B43E21">
        <w:t>2.5.2.2 Recoupment of Funds Paid</w:t>
      </w:r>
    </w:p>
    <w:p w14:paraId="06AEC7DF"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A Board must promptly settle overpayments discovered by TWC. If a Board discovers an overpayment, the Board must immediately report it to the assigned program specialist, contract manager, or another TWC staff member to arrange for reimbursement.</w:t>
      </w:r>
    </w:p>
    <w:p w14:paraId="7A3672B3" w14:textId="77777777" w:rsidR="00CD1BCA" w:rsidRPr="00B43E21" w:rsidRDefault="00CD1BCA" w:rsidP="00B43E21">
      <w:pPr>
        <w:pStyle w:val="Heading4"/>
        <w:divId w:val="252662709"/>
      </w:pPr>
      <w:r w:rsidRPr="00B43E21">
        <w:t>2.5.2.3 Payments Due</w:t>
      </w:r>
    </w:p>
    <w:p w14:paraId="15DB422E"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TWC is obligated to pay only for goods and services that lead to the results required for payment, as explained in this manual and on the SA.</w:t>
      </w:r>
    </w:p>
    <w:p w14:paraId="178689A6" w14:textId="77777777" w:rsidR="00CD1BCA" w:rsidRPr="00B43E21" w:rsidRDefault="00CD1BCA" w:rsidP="00B43E21">
      <w:pPr>
        <w:pStyle w:val="Heading4"/>
        <w:divId w:val="252662709"/>
      </w:pPr>
      <w:r w:rsidRPr="00B43E21">
        <w:t>2.5.2.4 Payment for Services</w:t>
      </w:r>
    </w:p>
    <w:p w14:paraId="1F5B5BDB"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In accordance with the Texas Prompt Payment Act, upon timely receipt of a complete invoice for accepted services, TWC pays the maximum payment amount per VR participant listed in Section 2.5.3 Paid Work Experience Services Payment Structure. TWC accepts services that are supported by Board documentation of successful completion of the deliverables, consistent with the SA issued by TWC-VR staff.</w:t>
      </w:r>
    </w:p>
    <w:p w14:paraId="0EDF9D07"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Local TWC-VR staff issues an SA to initiate PWE services. The SA includes:</w:t>
      </w:r>
    </w:p>
    <w:p w14:paraId="3397DF6C" w14:textId="77777777" w:rsidR="00CD1BCA" w:rsidRPr="00A8409B" w:rsidRDefault="00CD1BCA" w:rsidP="00CD1BCA">
      <w:pPr>
        <w:numPr>
          <w:ilvl w:val="0"/>
          <w:numId w:val="40"/>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lastRenderedPageBreak/>
        <w:t>the start and end dates for the participant's PWE assignment;</w:t>
      </w:r>
    </w:p>
    <w:p w14:paraId="64630FD1" w14:textId="77777777" w:rsidR="00CD1BCA" w:rsidRPr="00A8409B" w:rsidRDefault="00CD1BCA" w:rsidP="00CD1BCA">
      <w:pPr>
        <w:numPr>
          <w:ilvl w:val="0"/>
          <w:numId w:val="40"/>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number of hours the participant is approved to work each week (not to exceed 20); and</w:t>
      </w:r>
    </w:p>
    <w:p w14:paraId="4762C01C" w14:textId="77777777" w:rsidR="00CD1BCA" w:rsidRPr="00A8409B" w:rsidRDefault="00CD1BCA" w:rsidP="00CD1BCA">
      <w:pPr>
        <w:numPr>
          <w:ilvl w:val="0"/>
          <w:numId w:val="40"/>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hourly wage rate, as determined by the Board according to Section 2.4 Paid Work Experience Preparation.</w:t>
      </w:r>
    </w:p>
    <w:p w14:paraId="3270BD53"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Local TWC-VR staff includes a VR1990, Paid Work Experience Worksite Agreement with the SA. The worksite agreement provides information necessary for the Board to establish PWE services for the participant, including:</w:t>
      </w:r>
    </w:p>
    <w:p w14:paraId="2A1BFA1C" w14:textId="77777777" w:rsidR="00CD1BCA" w:rsidRPr="00A8409B" w:rsidRDefault="00CD1BCA" w:rsidP="00CD1BCA">
      <w:pPr>
        <w:numPr>
          <w:ilvl w:val="0"/>
          <w:numId w:val="41"/>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participant's name;</w:t>
      </w:r>
    </w:p>
    <w:p w14:paraId="0E56DFAA" w14:textId="77777777" w:rsidR="00CD1BCA" w:rsidRPr="00A8409B" w:rsidRDefault="00CD1BCA" w:rsidP="00CD1BCA">
      <w:pPr>
        <w:numPr>
          <w:ilvl w:val="0"/>
          <w:numId w:val="41"/>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participant's VR case ID number;</w:t>
      </w:r>
    </w:p>
    <w:p w14:paraId="35CF27EB" w14:textId="77777777" w:rsidR="00CD1BCA" w:rsidRPr="00A8409B" w:rsidRDefault="00CD1BCA" w:rsidP="00CD1BCA">
      <w:pPr>
        <w:numPr>
          <w:ilvl w:val="0"/>
          <w:numId w:val="41"/>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name and physical address of the public or private entity serving as the worksite;</w:t>
      </w:r>
    </w:p>
    <w:p w14:paraId="673B2DD2" w14:textId="77777777" w:rsidR="00CD1BCA" w:rsidRPr="00A8409B" w:rsidRDefault="00CD1BCA" w:rsidP="00CD1BCA">
      <w:pPr>
        <w:numPr>
          <w:ilvl w:val="0"/>
          <w:numId w:val="41"/>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name and contact information for the designated worksite supervisor or contact person responsible for signing or certifying the participant's timesheets; and</w:t>
      </w:r>
    </w:p>
    <w:p w14:paraId="6459CE1E" w14:textId="77777777" w:rsidR="00CD1BCA" w:rsidRPr="00A8409B" w:rsidRDefault="00CD1BCA" w:rsidP="00CD1BCA">
      <w:pPr>
        <w:numPr>
          <w:ilvl w:val="0"/>
          <w:numId w:val="41"/>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participant's projected PWE schedule.</w:t>
      </w:r>
    </w:p>
    <w:p w14:paraId="64454643"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TWC-VR staff provides additional documentation or information to the Board according to the local coordination and referral procedures established in the orientation and coordination meeting (see Section 2.4.1). Boards then set up wage services for the participant, either directly or through a subcontractor.</w:t>
      </w:r>
    </w:p>
    <w:p w14:paraId="50A571B9"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Boards pay the participant's wages for each period upon receipt of a completed timesheet or payroll record from the designated worksite supervisor or contact person responsible for verifying the hours that the participant worked. The timesheet or payroll record must be signed or certified by both the designated worksite supervisor or contact person and the participant (see Section 2.5.4).</w:t>
      </w:r>
    </w:p>
    <w:p w14:paraId="7608A9EF"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To receive payment from TWC-VR, Boards must submit a complete invoice and supporting documentation to the TWC-VR office listed as the "Remit to" address on the SA. Boards may invoice TWC-VR weekly, biweekly, or monthly based on the Board or Board contractor's payroll cycle or other billing cycle. TWC will make payment by direct deposit to each Board's account.</w:t>
      </w:r>
    </w:p>
    <w:p w14:paraId="456C2CF6" w14:textId="77777777" w:rsidR="00CD1BCA" w:rsidRPr="00B43E21" w:rsidRDefault="00CD1BCA" w:rsidP="00B43E21">
      <w:pPr>
        <w:pStyle w:val="Heading3"/>
        <w:divId w:val="252662709"/>
      </w:pPr>
      <w:bookmarkStart w:id="23" w:name="_Toc131413478"/>
      <w:bookmarkStart w:id="24" w:name="_Toc135903583"/>
      <w:r w:rsidRPr="00B43E21">
        <w:t>2.5.3 Paid Work Experience Services Payment Structure</w:t>
      </w:r>
      <w:bookmarkEnd w:id="23"/>
      <w:bookmarkEnd w:id="24"/>
    </w:p>
    <w:p w14:paraId="6205AC03"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lastRenderedPageBreak/>
        <w:t>The Board may not collect money from a VR participant or the participant's family for any PWE services. If VR and another resource are paying for a service for a participant, the total payment received by the Board for the service must not exceed the payment amount specified below.</w:t>
      </w:r>
    </w:p>
    <w:p w14:paraId="0EA4D658"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A PWE participant's wages are paid at a unit cost of $19.96 per hour, which includes the hourly wage paid to the student (consistent with other WIOA Title I Youth Formula programs) and other applicable taxes and fees for payroll processing, payroll reporting, other payroll functions, worker's compensation coverage, and criminal background checks or drug screenings when required by the employer.</w:t>
      </w:r>
    </w:p>
    <w:tbl>
      <w:tblPr>
        <w:tblStyle w:val="TableGrid"/>
        <w:tblW w:w="0" w:type="auto"/>
        <w:tblLook w:val="04A0" w:firstRow="1" w:lastRow="0" w:firstColumn="1" w:lastColumn="0" w:noHBand="0" w:noVBand="1"/>
      </w:tblPr>
      <w:tblGrid>
        <w:gridCol w:w="2194"/>
        <w:gridCol w:w="3540"/>
        <w:gridCol w:w="3616"/>
      </w:tblGrid>
      <w:tr w:rsidR="00CD1BCA" w:rsidRPr="00A8409B" w14:paraId="68EAB20D" w14:textId="77777777" w:rsidTr="003D2894">
        <w:trPr>
          <w:divId w:val="252662709"/>
        </w:trPr>
        <w:tc>
          <w:tcPr>
            <w:tcW w:w="0" w:type="auto"/>
            <w:hideMark/>
          </w:tcPr>
          <w:p w14:paraId="64BFACFB" w14:textId="77777777" w:rsidR="00CD1BCA" w:rsidRPr="00A8409B" w:rsidRDefault="00CD1BCA" w:rsidP="00376BF4">
            <w:pPr>
              <w:pStyle w:val="NormalWeb"/>
              <w:spacing w:before="0" w:beforeAutospacing="0" w:after="240" w:afterAutospacing="0"/>
              <w:rPr>
                <w:rFonts w:ascii="Verdana" w:hAnsi="Verdana"/>
                <w:b/>
                <w:bCs/>
              </w:rPr>
            </w:pPr>
            <w:r w:rsidRPr="00A8409B">
              <w:rPr>
                <w:rFonts w:ascii="Verdana" w:hAnsi="Verdana"/>
                <w:b/>
                <w:bCs/>
              </w:rPr>
              <w:t>Schedule of Deliverables and Payments Cost</w:t>
            </w:r>
          </w:p>
        </w:tc>
        <w:tc>
          <w:tcPr>
            <w:tcW w:w="0" w:type="auto"/>
            <w:hideMark/>
          </w:tcPr>
          <w:p w14:paraId="285C102C" w14:textId="77777777" w:rsidR="00CD1BCA" w:rsidRPr="00A8409B" w:rsidRDefault="00CD1BCA" w:rsidP="00376BF4">
            <w:pPr>
              <w:pStyle w:val="NormalWeb"/>
              <w:spacing w:before="0" w:beforeAutospacing="0" w:after="240" w:afterAutospacing="0"/>
              <w:rPr>
                <w:rFonts w:ascii="Verdana" w:hAnsi="Verdana"/>
                <w:b/>
                <w:bCs/>
              </w:rPr>
            </w:pPr>
            <w:r w:rsidRPr="00A8409B">
              <w:rPr>
                <w:rFonts w:ascii="Verdana" w:hAnsi="Verdana"/>
                <w:b/>
                <w:bCs/>
              </w:rPr>
              <w:t>Description</w:t>
            </w:r>
          </w:p>
        </w:tc>
        <w:tc>
          <w:tcPr>
            <w:tcW w:w="0" w:type="auto"/>
            <w:hideMark/>
          </w:tcPr>
          <w:p w14:paraId="6EE52C8B" w14:textId="77777777" w:rsidR="00CD1BCA" w:rsidRPr="00A8409B" w:rsidRDefault="00CD1BCA" w:rsidP="00376BF4">
            <w:pPr>
              <w:pStyle w:val="NormalWeb"/>
              <w:spacing w:before="0" w:beforeAutospacing="0" w:after="240" w:afterAutospacing="0"/>
              <w:rPr>
                <w:rFonts w:ascii="Verdana" w:hAnsi="Verdana"/>
                <w:b/>
                <w:bCs/>
              </w:rPr>
            </w:pPr>
            <w:r w:rsidRPr="00A8409B">
              <w:rPr>
                <w:rFonts w:ascii="Verdana" w:hAnsi="Verdana"/>
                <w:b/>
                <w:bCs/>
              </w:rPr>
              <w:t>Supporting Documentation</w:t>
            </w:r>
          </w:p>
        </w:tc>
      </w:tr>
      <w:tr w:rsidR="00CD1BCA" w:rsidRPr="00A8409B" w14:paraId="31F7605E" w14:textId="77777777" w:rsidTr="003D2894">
        <w:trPr>
          <w:divId w:val="252662709"/>
        </w:trPr>
        <w:tc>
          <w:tcPr>
            <w:tcW w:w="0" w:type="auto"/>
            <w:hideMark/>
          </w:tcPr>
          <w:p w14:paraId="0EBD89BF" w14:textId="77777777" w:rsidR="00CD1BCA" w:rsidRPr="00A8409B" w:rsidRDefault="00CD1BCA" w:rsidP="00376BF4">
            <w:pPr>
              <w:pStyle w:val="NormalWeb"/>
              <w:spacing w:before="0" w:beforeAutospacing="0" w:after="240" w:afterAutospacing="0"/>
              <w:rPr>
                <w:rFonts w:ascii="Verdana" w:hAnsi="Verdana"/>
              </w:rPr>
            </w:pPr>
            <w:r w:rsidRPr="00A8409B">
              <w:rPr>
                <w:rFonts w:ascii="Verdana" w:hAnsi="Verdana"/>
              </w:rPr>
              <w:t>Unit Cost ($19.96) for Participant Wages</w:t>
            </w:r>
          </w:p>
        </w:tc>
        <w:tc>
          <w:tcPr>
            <w:tcW w:w="0" w:type="auto"/>
            <w:hideMark/>
          </w:tcPr>
          <w:p w14:paraId="185A22E1" w14:textId="77777777" w:rsidR="00CD1BCA" w:rsidRPr="00A8409B" w:rsidRDefault="00CD1BCA" w:rsidP="00CD1BCA">
            <w:pPr>
              <w:numPr>
                <w:ilvl w:val="0"/>
                <w:numId w:val="42"/>
              </w:numPr>
              <w:spacing w:after="240"/>
              <w:rPr>
                <w:rFonts w:ascii="Verdana" w:eastAsia="Times New Roman" w:hAnsi="Verdana"/>
                <w:sz w:val="24"/>
                <w:szCs w:val="24"/>
              </w:rPr>
            </w:pPr>
            <w:r w:rsidRPr="00A8409B">
              <w:rPr>
                <w:rFonts w:ascii="Verdana" w:eastAsia="Times New Roman" w:hAnsi="Verdana"/>
                <w:sz w:val="24"/>
                <w:szCs w:val="24"/>
              </w:rPr>
              <w:t>The Unit Cost for participant Wages = the hourly wage rate paid to the participant + required taxes and insurance + applicable fees.</w:t>
            </w:r>
          </w:p>
          <w:p w14:paraId="54F8D7F2" w14:textId="77777777" w:rsidR="00CD1BCA" w:rsidRPr="00A8409B" w:rsidRDefault="00CD1BCA" w:rsidP="00CD1BCA">
            <w:pPr>
              <w:numPr>
                <w:ilvl w:val="0"/>
                <w:numId w:val="42"/>
              </w:numPr>
              <w:spacing w:after="240"/>
              <w:rPr>
                <w:rFonts w:ascii="Verdana" w:eastAsia="Times New Roman" w:hAnsi="Verdana"/>
                <w:sz w:val="24"/>
                <w:szCs w:val="24"/>
              </w:rPr>
            </w:pPr>
            <w:r w:rsidRPr="00A8409B">
              <w:rPr>
                <w:rFonts w:ascii="Verdana" w:eastAsia="Times New Roman" w:hAnsi="Verdana"/>
                <w:sz w:val="24"/>
                <w:szCs w:val="24"/>
              </w:rPr>
              <w:t>Boards determine the participants' wage rate consistent with the wage rate paid for WIOA Title I Youth Formula programs.</w:t>
            </w:r>
          </w:p>
          <w:p w14:paraId="69814052" w14:textId="77777777" w:rsidR="00CD1BCA" w:rsidRPr="00A8409B" w:rsidRDefault="00CD1BCA" w:rsidP="00CD1BCA">
            <w:pPr>
              <w:numPr>
                <w:ilvl w:val="0"/>
                <w:numId w:val="42"/>
              </w:numPr>
              <w:spacing w:after="240"/>
              <w:rPr>
                <w:rFonts w:ascii="Verdana" w:eastAsia="Times New Roman" w:hAnsi="Verdana"/>
                <w:sz w:val="24"/>
                <w:szCs w:val="24"/>
              </w:rPr>
            </w:pPr>
            <w:r w:rsidRPr="00A8409B">
              <w:rPr>
                <w:rFonts w:ascii="Verdana" w:eastAsia="Times New Roman" w:hAnsi="Verdana"/>
                <w:sz w:val="24"/>
                <w:szCs w:val="24"/>
              </w:rPr>
              <w:t>Boards are paid the Unit Cost for participant Wages x the number of hours worked in the billing period, whether weekly, biweekly, or monthly.</w:t>
            </w:r>
          </w:p>
        </w:tc>
        <w:tc>
          <w:tcPr>
            <w:tcW w:w="0" w:type="auto"/>
            <w:hideMark/>
          </w:tcPr>
          <w:p w14:paraId="1E8D68BA" w14:textId="77777777" w:rsidR="00CD1BCA" w:rsidRPr="00A8409B" w:rsidRDefault="00CD1BCA" w:rsidP="00376BF4">
            <w:pPr>
              <w:pStyle w:val="NormalWeb"/>
              <w:spacing w:before="0" w:beforeAutospacing="0" w:after="240" w:afterAutospacing="0"/>
              <w:rPr>
                <w:rFonts w:ascii="Verdana" w:hAnsi="Verdana"/>
              </w:rPr>
            </w:pPr>
            <w:r w:rsidRPr="00A8409B">
              <w:rPr>
                <w:rFonts w:ascii="Verdana" w:hAnsi="Verdana"/>
              </w:rPr>
              <w:t>Participant timesheet or payroll record reflecting actual hours worked by the participant and signed or certified by the worksite supervisor or contact person and participant.</w:t>
            </w:r>
          </w:p>
        </w:tc>
      </w:tr>
    </w:tbl>
    <w:p w14:paraId="7A38C3D9" w14:textId="77777777" w:rsidR="00CD1BCA" w:rsidRPr="00B43E21" w:rsidRDefault="00CD1BCA" w:rsidP="00B43E21">
      <w:pPr>
        <w:pStyle w:val="Heading3"/>
        <w:divId w:val="252662709"/>
      </w:pPr>
      <w:bookmarkStart w:id="25" w:name="_Toc131413479"/>
      <w:bookmarkStart w:id="26" w:name="_Toc135903584"/>
      <w:r w:rsidRPr="00B43E21">
        <w:t>2.5.4 Outcomes Required for Payment</w:t>
      </w:r>
      <w:bookmarkEnd w:id="25"/>
      <w:bookmarkEnd w:id="26"/>
    </w:p>
    <w:p w14:paraId="6EBE4388"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lastRenderedPageBreak/>
        <w:t>To be eligible for payment, Boards must document and submit information to demonstrate that wages were paid to participants based on actual hours worked. Timesheets or payroll documentation from the TWC-VR participant's PWE worksite may be collected by the Boards, the Board's contractors, or VR staff and this process should be established via the orientation and coordination meeting discussed in Section 2.4.1 of this chapter. Boards must ensure that timesheets and payroll records submitted as supporting documentation for wage payments are complete and accurate.</w:t>
      </w:r>
    </w:p>
    <w:p w14:paraId="1431A13C" w14:textId="77777777" w:rsidR="00CD1BCA" w:rsidRPr="00B43E21" w:rsidRDefault="00CD1BCA" w:rsidP="00B43E21">
      <w:pPr>
        <w:pStyle w:val="Heading3"/>
        <w:divId w:val="252662709"/>
      </w:pPr>
      <w:bookmarkStart w:id="27" w:name="_Toc131413480"/>
      <w:bookmarkStart w:id="28" w:name="_Toc135903585"/>
      <w:r w:rsidRPr="00B43E21">
        <w:t>2.5.5 Working Capital Advance</w:t>
      </w:r>
      <w:bookmarkEnd w:id="27"/>
      <w:bookmarkEnd w:id="28"/>
    </w:p>
    <w:p w14:paraId="4F0332C5"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A Board may request a working capital advance of up to $5,000 from TWC. If a Board requires an advance payment to ensure that funds are available to support the contracted services, that advance must be authorized by TWC. This option recognizes:</w:t>
      </w:r>
    </w:p>
    <w:p w14:paraId="48BF7D57" w14:textId="77777777" w:rsidR="00CD1BCA" w:rsidRPr="00A8409B" w:rsidRDefault="00CD1BCA" w:rsidP="00CD1BCA">
      <w:pPr>
        <w:numPr>
          <w:ilvl w:val="0"/>
          <w:numId w:val="4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specialized nature of the needed services;</w:t>
      </w:r>
    </w:p>
    <w:p w14:paraId="75386146" w14:textId="77777777" w:rsidR="00CD1BCA" w:rsidRPr="00A8409B" w:rsidRDefault="00CD1BCA" w:rsidP="00CD1BCA">
      <w:pPr>
        <w:numPr>
          <w:ilvl w:val="0"/>
          <w:numId w:val="4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that Boards have limited or no unrestricted funds with which to provide the specialized services; and</w:t>
      </w:r>
    </w:p>
    <w:p w14:paraId="0EF89F23" w14:textId="77777777" w:rsidR="00CD1BCA" w:rsidRPr="00A8409B" w:rsidRDefault="00CD1BCA" w:rsidP="00CD1BCA">
      <w:pPr>
        <w:numPr>
          <w:ilvl w:val="0"/>
          <w:numId w:val="4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that state policies permit advance payment in limited circumstances, such as when advance payment is required by a vendor offering specialized services.</w:t>
      </w:r>
    </w:p>
    <w:p w14:paraId="72FDB9FC"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To request a working capital advance, Boards must submit the Advance for Wage Services for Paid Work Experience invoice to payables.cder@twc.texas.gov following execution of the contract.</w:t>
      </w:r>
    </w:p>
    <w:p w14:paraId="0AD4E233"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TWC will determine whether to authorize the advance payment and will notify the Board of the decision. If an advance payment is authorized, TWC will make a payment by direct deposit to the Board.</w:t>
      </w:r>
    </w:p>
    <w:p w14:paraId="23F67680"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Boards must repay the working capital advance at the end of the contract period by submitting a Cash Remittance Report (PDF) along with repayment of the working capital advance to the address specified on the form by September 30th of each calendar year. Boards must specify "6" in the Reason Coding column and type "Remittance of Wage Services Advance" in the explanation field under the form's Reason Coding description.</w:t>
      </w:r>
    </w:p>
    <w:p w14:paraId="70BE9E19" w14:textId="77777777" w:rsidR="00CD1BCA" w:rsidRPr="00B43E21" w:rsidRDefault="00CD1BCA" w:rsidP="00B43E21">
      <w:pPr>
        <w:pStyle w:val="Heading2"/>
        <w:divId w:val="252662709"/>
      </w:pPr>
      <w:bookmarkStart w:id="29" w:name="_Toc131413481"/>
      <w:bookmarkStart w:id="30" w:name="_Toc135903586"/>
      <w:r w:rsidRPr="00B43E21">
        <w:t>2.6 Required Reporting</w:t>
      </w:r>
      <w:bookmarkEnd w:id="29"/>
      <w:bookmarkEnd w:id="30"/>
    </w:p>
    <w:p w14:paraId="5BC409C9" w14:textId="77777777" w:rsidR="00CD1BCA" w:rsidRPr="00B43E21" w:rsidRDefault="00CD1BCA" w:rsidP="00B43E21">
      <w:pPr>
        <w:pStyle w:val="Heading3"/>
        <w:divId w:val="252662709"/>
      </w:pPr>
      <w:bookmarkStart w:id="31" w:name="_Toc131413482"/>
      <w:bookmarkStart w:id="32" w:name="_Toc135903587"/>
      <w:r w:rsidRPr="00B43E21">
        <w:t>2.6.1 Reporting Abuse, Fraud, Misconduct, and Waste</w:t>
      </w:r>
      <w:bookmarkEnd w:id="31"/>
      <w:bookmarkEnd w:id="32"/>
    </w:p>
    <w:p w14:paraId="0AB842A8"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lastRenderedPageBreak/>
        <w:t>A Board is responsible for any abuse, fraud, misconduct, or waste that is committed by the Board's staff or subcontractors. If abuse, fraud, misconduct, or waste is reported, the Board must provide the assigned TWC contract manager with:</w:t>
      </w:r>
    </w:p>
    <w:p w14:paraId="59E1EA51" w14:textId="77777777" w:rsidR="00CD1BCA" w:rsidRPr="00A8409B" w:rsidRDefault="00CD1BCA" w:rsidP="00CD1BCA">
      <w:pPr>
        <w:numPr>
          <w:ilvl w:val="0"/>
          <w:numId w:val="4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name of the individual providing the information;</w:t>
      </w:r>
    </w:p>
    <w:p w14:paraId="4AE7039C" w14:textId="77777777" w:rsidR="00CD1BCA" w:rsidRPr="00A8409B" w:rsidRDefault="00CD1BCA" w:rsidP="00CD1BCA">
      <w:pPr>
        <w:numPr>
          <w:ilvl w:val="0"/>
          <w:numId w:val="4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name of the individual submitting the information (if different from the individual providing the information);</w:t>
      </w:r>
    </w:p>
    <w:p w14:paraId="1B825DE0" w14:textId="77777777" w:rsidR="00CD1BCA" w:rsidRPr="00A8409B" w:rsidRDefault="00CD1BCA" w:rsidP="00CD1BCA">
      <w:pPr>
        <w:numPr>
          <w:ilvl w:val="0"/>
          <w:numId w:val="4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name of an additional contact person;</w:t>
      </w:r>
    </w:p>
    <w:p w14:paraId="73582AEC" w14:textId="77777777" w:rsidR="00CD1BCA" w:rsidRPr="00A8409B" w:rsidRDefault="00CD1BCA" w:rsidP="00CD1BCA">
      <w:pPr>
        <w:numPr>
          <w:ilvl w:val="0"/>
          <w:numId w:val="4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details about whether and when law enforcement was notified;</w:t>
      </w:r>
    </w:p>
    <w:p w14:paraId="187383B1" w14:textId="77777777" w:rsidR="00CD1BCA" w:rsidRPr="00A8409B" w:rsidRDefault="00CD1BCA" w:rsidP="00CD1BCA">
      <w:pPr>
        <w:numPr>
          <w:ilvl w:val="0"/>
          <w:numId w:val="4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names of witnesses;</w:t>
      </w:r>
    </w:p>
    <w:p w14:paraId="228FDCC4" w14:textId="77777777" w:rsidR="00CD1BCA" w:rsidRPr="00A8409B" w:rsidRDefault="00CD1BCA" w:rsidP="00CD1BCA">
      <w:pPr>
        <w:numPr>
          <w:ilvl w:val="0"/>
          <w:numId w:val="4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 name of the individual or facility being reported; and</w:t>
      </w:r>
    </w:p>
    <w:p w14:paraId="04151F47" w14:textId="77777777" w:rsidR="00CD1BCA" w:rsidRPr="00A8409B" w:rsidRDefault="00CD1BCA" w:rsidP="00CD1BCA">
      <w:pPr>
        <w:numPr>
          <w:ilvl w:val="0"/>
          <w:numId w:val="4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detailed information about the abuse, fraud, misconduct, or waste.</w:t>
      </w:r>
    </w:p>
    <w:p w14:paraId="395D92A0"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Boards must report all allegations of abuse, fraud, misconduct, and waste to TWC Fraud Reporting.</w:t>
      </w:r>
    </w:p>
    <w:p w14:paraId="55CEE7EE" w14:textId="77777777" w:rsidR="00CD1BCA" w:rsidRPr="00B43E21" w:rsidRDefault="00CD1BCA" w:rsidP="00B43E21">
      <w:pPr>
        <w:pStyle w:val="Heading3"/>
        <w:divId w:val="252662709"/>
      </w:pPr>
      <w:bookmarkStart w:id="33" w:name="_Toc131413483"/>
      <w:bookmarkStart w:id="34" w:name="_Toc135903588"/>
      <w:r w:rsidRPr="00B43E21">
        <w:t>2.6.2 Reporting Substance Abuse by VR Participants</w:t>
      </w:r>
      <w:bookmarkEnd w:id="33"/>
      <w:bookmarkEnd w:id="34"/>
    </w:p>
    <w:p w14:paraId="7DA46D33"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If a VR participant is observed using alcohol or drugs or if any other evidence of substance abuse by the VR participant exists, the Board must:</w:t>
      </w:r>
    </w:p>
    <w:p w14:paraId="27FE3244" w14:textId="77777777" w:rsidR="00CD1BCA" w:rsidRPr="00A8409B" w:rsidRDefault="00CD1BCA" w:rsidP="00CD1BCA">
      <w:pPr>
        <w:numPr>
          <w:ilvl w:val="0"/>
          <w:numId w:val="45"/>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report the information immediately to the VR counselor; and</w:t>
      </w:r>
    </w:p>
    <w:p w14:paraId="5DDB348A" w14:textId="77777777" w:rsidR="00CD1BCA" w:rsidRPr="00A8409B" w:rsidRDefault="00CD1BCA" w:rsidP="00CD1BCA">
      <w:pPr>
        <w:numPr>
          <w:ilvl w:val="0"/>
          <w:numId w:val="45"/>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document that the VR counselor was informed of the observations or other evidence.</w:t>
      </w:r>
    </w:p>
    <w:p w14:paraId="3D7B8A2B" w14:textId="77777777" w:rsidR="00CD1BCA" w:rsidRPr="00B43E21" w:rsidRDefault="00CD1BCA" w:rsidP="00B43E21">
      <w:pPr>
        <w:pStyle w:val="Heading3"/>
        <w:divId w:val="252662709"/>
      </w:pPr>
      <w:bookmarkStart w:id="35" w:name="_Toc131413484"/>
      <w:bookmarkStart w:id="36" w:name="_Toc135903589"/>
      <w:r w:rsidRPr="00B43E21">
        <w:t>2.6.3 COVID-19 Precautions</w:t>
      </w:r>
      <w:bookmarkEnd w:id="35"/>
      <w:bookmarkEnd w:id="36"/>
    </w:p>
    <w:p w14:paraId="47706D03"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In response to the COVID-19 pandemic, TWC staff must ensure participant compliance with Centers for Disease Control and Prevention and Occupational Safety and Health Administration recommendations, as well as any state, local, and/or employer requirements pertaining to personal protective equipment (PPE).</w:t>
      </w:r>
    </w:p>
    <w:p w14:paraId="3F12DA51" w14:textId="77777777" w:rsidR="00CD1BCA" w:rsidRPr="00A8409B" w:rsidRDefault="00CD1BCA" w:rsidP="00B43E21">
      <w:pPr>
        <w:pStyle w:val="Heading2"/>
        <w:divId w:val="252662709"/>
        <w:rPr>
          <w:lang w:val="en"/>
        </w:rPr>
      </w:pPr>
      <w:bookmarkStart w:id="37" w:name="_Toc131413485"/>
      <w:bookmarkStart w:id="38" w:name="_Toc135903590"/>
      <w:r w:rsidRPr="00A8409B">
        <w:rPr>
          <w:lang w:val="en"/>
        </w:rPr>
        <w:t>2.7 Board Contract Standards</w:t>
      </w:r>
      <w:bookmarkEnd w:id="37"/>
      <w:bookmarkEnd w:id="38"/>
    </w:p>
    <w:p w14:paraId="514E212D" w14:textId="77777777" w:rsidR="00CD1BCA" w:rsidRPr="00B43E21" w:rsidRDefault="00CD1BCA" w:rsidP="00B43E21">
      <w:pPr>
        <w:pStyle w:val="Heading3"/>
        <w:divId w:val="252662709"/>
      </w:pPr>
      <w:bookmarkStart w:id="39" w:name="_Toc131413486"/>
      <w:bookmarkStart w:id="40" w:name="_Toc135903591"/>
      <w:r w:rsidRPr="00B43E21">
        <w:t>2.7.1 Documentation, Recordkeeping, and Monitoring</w:t>
      </w:r>
      <w:bookmarkEnd w:id="39"/>
      <w:bookmarkEnd w:id="40"/>
    </w:p>
    <w:p w14:paraId="3D5BADB0"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lastRenderedPageBreak/>
        <w:t xml:space="preserve">Boards and subcontractors associated with the </w:t>
      </w:r>
      <w:r w:rsidRPr="00A8409B">
        <w:rPr>
          <w:rStyle w:val="HTMLAcronym"/>
          <w:rFonts w:ascii="Verdana" w:hAnsi="Verdana"/>
          <w:lang w:val="en"/>
        </w:rPr>
        <w:t>PWE</w:t>
      </w:r>
      <w:r w:rsidRPr="00A8409B">
        <w:rPr>
          <w:rFonts w:ascii="Verdana" w:hAnsi="Verdana"/>
          <w:lang w:val="en"/>
        </w:rPr>
        <w:t xml:space="preserve"> program must maintain PWE participants' records for the purposes of documenting, invoicing, program planning, monitoring, and service delivery. Boards and subcontractors must retain financial and supporting documents, statistical records, and any other records pertinent to the services provided under the PWE program.</w:t>
      </w:r>
    </w:p>
    <w:p w14:paraId="012319D3"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Boards and subcontractors associated with the PWE program must allow on-site monitoring visits and desk reviews, as deemed necessary by TWC, to review financial and other records and management control systems relevant to PWE services. Boards and subcontractors must remedy in a timely manner any weaknesses, deficiencies, or program noncompliance found as a result of a review, audit, investigation, or monitoring visit conducted by TWC.</w:t>
      </w:r>
    </w:p>
    <w:p w14:paraId="3AA261CF" w14:textId="77777777" w:rsidR="00CD1BCA" w:rsidRPr="00B43E21" w:rsidRDefault="00CD1BCA" w:rsidP="00B43E21">
      <w:pPr>
        <w:pStyle w:val="Heading3"/>
        <w:divId w:val="252662709"/>
      </w:pPr>
      <w:bookmarkStart w:id="41" w:name="_Toc131413487"/>
      <w:bookmarkStart w:id="42" w:name="_Toc135903592"/>
      <w:r w:rsidRPr="00B43E21">
        <w:t>2.7.2 Records Storage</w:t>
      </w:r>
      <w:bookmarkEnd w:id="41"/>
      <w:bookmarkEnd w:id="42"/>
    </w:p>
    <w:p w14:paraId="028F17D9"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All records must be maintained on paper or in an electronic format in a secure and confidential manner. The records and documents must be kept for seven years after the date of submission of the final invoice or until all billing-related questions are resolved, whichever is later.</w:t>
      </w:r>
    </w:p>
    <w:p w14:paraId="46929003" w14:textId="77777777" w:rsidR="00CD1BCA" w:rsidRPr="00A8409B" w:rsidRDefault="00CD1BCA" w:rsidP="00CD1BCA">
      <w:pPr>
        <w:pStyle w:val="Heading4"/>
        <w:spacing w:before="0" w:beforeAutospacing="0" w:after="240" w:afterAutospacing="0"/>
        <w:divId w:val="252662709"/>
        <w:rPr>
          <w:rFonts w:eastAsia="Times New Roman"/>
          <w:lang w:val="en"/>
        </w:rPr>
      </w:pPr>
      <w:r w:rsidRPr="00A8409B">
        <w:rPr>
          <w:rFonts w:eastAsia="Times New Roman"/>
          <w:lang w:val="en"/>
        </w:rPr>
        <w:t>Paper Records Storage</w:t>
      </w:r>
    </w:p>
    <w:p w14:paraId="7FAB950F"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Paper is the preferred method for storing records. Stored paper documents must be protected as required in 2.7.3 Confidentiality and kept in a retrievable and organized manner that prevents the documents from being stolen, tampered with, or damaged.</w:t>
      </w:r>
    </w:p>
    <w:p w14:paraId="74826CB6"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The Board assumes all business risk associated with lost records. Lost records could result in adverse action against the Board.</w:t>
      </w:r>
    </w:p>
    <w:p w14:paraId="4A918385" w14:textId="77777777" w:rsidR="00CD1BCA" w:rsidRPr="00A8409B" w:rsidRDefault="00CD1BCA" w:rsidP="00CD1BCA">
      <w:pPr>
        <w:pStyle w:val="Heading4"/>
        <w:spacing w:before="0" w:beforeAutospacing="0" w:after="240" w:afterAutospacing="0"/>
        <w:divId w:val="252662709"/>
        <w:rPr>
          <w:rFonts w:eastAsia="Times New Roman"/>
          <w:lang w:val="en"/>
        </w:rPr>
      </w:pPr>
      <w:r w:rsidRPr="00A8409B">
        <w:rPr>
          <w:rFonts w:eastAsia="Times New Roman"/>
          <w:lang w:val="en"/>
        </w:rPr>
        <w:t>Electronic Storage (Not Cloud-Based or on a Third-Party Server)</w:t>
      </w:r>
    </w:p>
    <w:p w14:paraId="4B6F5377"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Records stored on desktop computers or portable devices (for example, laptops, USB flash drives, hard drives, CDs, and DVDs) must be protected as required in 2.7.3 Confidentiality and 2.7.4 Data Encryption.</w:t>
      </w:r>
    </w:p>
    <w:p w14:paraId="08E1E762"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Portable devices must be protected from theft, tampering, or damage. The Board is responsible for all data collection and assumes all business risk associated with lost data. Lost data could result in adverse action against the Board.</w:t>
      </w:r>
    </w:p>
    <w:p w14:paraId="5D764456" w14:textId="77777777" w:rsidR="00CD1BCA" w:rsidRPr="00A8409B" w:rsidRDefault="00CD1BCA" w:rsidP="00CD1BCA">
      <w:pPr>
        <w:pStyle w:val="Heading4"/>
        <w:spacing w:before="0" w:beforeAutospacing="0" w:after="240" w:afterAutospacing="0"/>
        <w:divId w:val="252662709"/>
        <w:rPr>
          <w:rFonts w:eastAsia="Times New Roman"/>
          <w:lang w:val="en"/>
        </w:rPr>
      </w:pPr>
      <w:r w:rsidRPr="00A8409B">
        <w:rPr>
          <w:rFonts w:eastAsia="Times New Roman"/>
          <w:lang w:val="en"/>
        </w:rPr>
        <w:t>Cloud-Based Storage</w:t>
      </w:r>
    </w:p>
    <w:p w14:paraId="1D2877C1"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lastRenderedPageBreak/>
        <w:t>Records that are stored entirely or partially in the cloud must be stored in compliance with the Federal Risk and Authorization Management Program (FedRAMP) or must be able to be made compliant in a defined period and independently verified and validated by a FedRAMP-accredited third-party assessment organization.</w:t>
      </w:r>
    </w:p>
    <w:p w14:paraId="3486D8CB"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The Board must comply with TWC's requirement that all data remain in the United States and must meet TWC's stringent privacy and security requirements, which include the following:</w:t>
      </w:r>
    </w:p>
    <w:p w14:paraId="3437A7A2" w14:textId="77777777" w:rsidR="00CD1BCA" w:rsidRPr="00A8409B" w:rsidRDefault="00CD1BCA" w:rsidP="00CD1BCA">
      <w:pPr>
        <w:numPr>
          <w:ilvl w:val="0"/>
          <w:numId w:val="4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Protecting confidential TWC information, including personally identifiable information (PII), from unauthorized disclosure, unauthorized access, and misuse in accordance with the National Institute of Standards and Technology's (NIST) Special Publication 800-122, Guide to Protecting the Confidentiality of Personally Identifiable Information (PII) by establishing controls such as role-based access, encryption at rest, and encryption in transit</w:t>
      </w:r>
    </w:p>
    <w:p w14:paraId="5626BB0E" w14:textId="77777777" w:rsidR="00CD1BCA" w:rsidRPr="00A8409B" w:rsidRDefault="00CD1BCA" w:rsidP="00CD1BCA">
      <w:pPr>
        <w:numPr>
          <w:ilvl w:val="0"/>
          <w:numId w:val="4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Disposing of data in a manner that complies with NIST Special Publication 800-88, Guidelines for Media Sanitization</w:t>
      </w:r>
    </w:p>
    <w:p w14:paraId="26E2F3AF" w14:textId="77777777" w:rsidR="00CD1BCA" w:rsidRPr="00A8409B" w:rsidRDefault="00CD1BCA" w:rsidP="00CD1BCA">
      <w:pPr>
        <w:numPr>
          <w:ilvl w:val="0"/>
          <w:numId w:val="4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Complying with TWC's minimum encryption standards—the Federal Information Processing Standard (FIPS) 140-2, validated 256-bit Advanced Encryption Standard, and SHA-256 Cryptographic Hash Algorithm</w:t>
      </w:r>
    </w:p>
    <w:p w14:paraId="6BAB541E" w14:textId="77777777" w:rsidR="00CD1BCA" w:rsidRPr="00A8409B" w:rsidRDefault="00CD1BCA" w:rsidP="00CD1BCA">
      <w:pPr>
        <w:numPr>
          <w:ilvl w:val="0"/>
          <w:numId w:val="4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Complying with TWC's minimum cryptographic protocol Transport Layer Security (TLS) 1.1 (TLS 1.2 preferred) for protecting the security and privacy of communications over a computer network and the internet</w:t>
      </w:r>
    </w:p>
    <w:p w14:paraId="26C6F10B" w14:textId="77777777" w:rsidR="00CD1BCA" w:rsidRPr="00A8409B" w:rsidRDefault="00CD1BCA" w:rsidP="00CD1BCA">
      <w:pPr>
        <w:numPr>
          <w:ilvl w:val="0"/>
          <w:numId w:val="4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Maintaining continuous process improvement and vigilance to assess risks, monitor and test security protection, and implement changes needed to protect TWC data</w:t>
      </w:r>
    </w:p>
    <w:p w14:paraId="391A0D6F" w14:textId="77777777" w:rsidR="00CD1BCA" w:rsidRPr="00A8409B" w:rsidRDefault="00CD1BCA" w:rsidP="00CD1BCA">
      <w:pPr>
        <w:numPr>
          <w:ilvl w:val="0"/>
          <w:numId w:val="4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Cooperating fully with TWC's chief information security officer to detect and remediate vulnerabilities in the hosting infrastructure or applications</w:t>
      </w:r>
    </w:p>
    <w:p w14:paraId="37823E61" w14:textId="77777777" w:rsidR="00CD1BCA" w:rsidRPr="00A8409B" w:rsidRDefault="00CD1BCA" w:rsidP="00CD1BCA">
      <w:pPr>
        <w:numPr>
          <w:ilvl w:val="0"/>
          <w:numId w:val="4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Giving TWC access to the Board's facilities, installations, technical capabilities, operations, documentation, records, and databases to the extent required to carry out FedRAMP assessments and continuous monitoring and to safeguard against threats to the security, integrity, and confidentiality of nonpublic TWC data that are collected and stored by the Board</w:t>
      </w:r>
    </w:p>
    <w:p w14:paraId="1A9FEE06" w14:textId="77777777" w:rsidR="00CD1BCA" w:rsidRPr="00A8409B" w:rsidRDefault="00CD1BCA" w:rsidP="00CD1BCA">
      <w:pPr>
        <w:numPr>
          <w:ilvl w:val="0"/>
          <w:numId w:val="4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lastRenderedPageBreak/>
        <w:t>Complying with any additional FedRAMP privacy requirements</w:t>
      </w:r>
    </w:p>
    <w:p w14:paraId="047B2D68" w14:textId="77777777" w:rsidR="00CD1BCA" w:rsidRPr="00A8409B" w:rsidRDefault="00CD1BCA" w:rsidP="00CD1BCA">
      <w:pPr>
        <w:numPr>
          <w:ilvl w:val="0"/>
          <w:numId w:val="46"/>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Understanding that TWC has the right to perform manual or automated audits, scans, reviews, or other inspections of the information technology (IT) environment being used to provide or facilitate services for TWC</w:t>
      </w:r>
    </w:p>
    <w:p w14:paraId="04899E5D"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The Board must notify TWC about new or unanticipated threats or hazards or about safeguards that cease to function as they are discovered.</w:t>
      </w:r>
    </w:p>
    <w:p w14:paraId="2E8D1660"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In accordance with Federal Acquisition Regulation 52.239-1, the Board must:</w:t>
      </w:r>
    </w:p>
    <w:p w14:paraId="75A02A60" w14:textId="77777777" w:rsidR="00CD1BCA" w:rsidRPr="00A8409B" w:rsidRDefault="00CD1BCA" w:rsidP="00CD1BCA">
      <w:pPr>
        <w:numPr>
          <w:ilvl w:val="0"/>
          <w:numId w:val="47"/>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obtain the contract officer's written consent before publishing or disclosing the details of safeguards that the Board designs, develops, or otherwise provides to TWC under contract (exception: disclosures to a consumer agency for the purposes of certifying or verifying authorization); and</w:t>
      </w:r>
    </w:p>
    <w:p w14:paraId="1C86AC59" w14:textId="77777777" w:rsidR="00CD1BCA" w:rsidRPr="00A8409B" w:rsidRDefault="00CD1BCA" w:rsidP="00CD1BCA">
      <w:pPr>
        <w:numPr>
          <w:ilvl w:val="0"/>
          <w:numId w:val="47"/>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give TWC access within 72 hours to the Board's facilities, installations, technical capabilities, operations, documentation, records, and databases to the extent required to conduct an inspection to safeguard against threats and hazards to the security, integrity, and confidentiality of TWC data.</w:t>
      </w:r>
    </w:p>
    <w:p w14:paraId="758E9564"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Inspections include vulnerability scans of authenticated and unauthenticated operating systems, networks, web applications, and database applications. Automated scans can be performed by TWC personnel (or agents acting on behalf of TWC) using equipment operated or authorized by TWC and using TWC-specified tools.</w:t>
      </w:r>
    </w:p>
    <w:p w14:paraId="7A060CF8"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If the Board chooses to run its own automated scans or audits, results from the scans or audits may, at TWC's discretion, be accepted in lieu of vulnerability scans performed by TWC; however, the scanning tools and their configurations must be approved by and the complete results must be provided to TWC.</w:t>
      </w:r>
    </w:p>
    <w:p w14:paraId="552C78CF" w14:textId="77777777" w:rsidR="00CD1BCA" w:rsidRPr="00FD1515" w:rsidRDefault="00CD1BCA" w:rsidP="00FD1515">
      <w:pPr>
        <w:pStyle w:val="Heading3"/>
        <w:divId w:val="252662709"/>
      </w:pPr>
      <w:bookmarkStart w:id="43" w:name="_Toc131413488"/>
      <w:bookmarkStart w:id="44" w:name="_Toc135903593"/>
      <w:r w:rsidRPr="00FD1515">
        <w:t>2.7.3 Confidentiality</w:t>
      </w:r>
      <w:bookmarkEnd w:id="43"/>
      <w:bookmarkEnd w:id="44"/>
    </w:p>
    <w:p w14:paraId="26237AA3"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All Boards, contractor employees, and subcontractors must keep VR participant and employee information confidential. The Board must provide physical safeguards for confidential records, such as locked cabinets or encrypted file storage, and ensure that the records are available only to authorized staff members as needed to provide goods or services. VR participant case records must be stored in a secured location where there is maximum protection against fire, water damage, theft, and other hazards.</w:t>
      </w:r>
    </w:p>
    <w:p w14:paraId="3A248619"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lastRenderedPageBreak/>
        <w:t>If a breach of confidentiality is discovered, the Board must report it immediately to the assigned VR counselor or TWC contract manager.</w:t>
      </w:r>
    </w:p>
    <w:p w14:paraId="2639407B" w14:textId="77777777" w:rsidR="00CD1BCA" w:rsidRPr="00FD1515" w:rsidRDefault="00CD1BCA" w:rsidP="00FD1515">
      <w:pPr>
        <w:pStyle w:val="Heading3"/>
        <w:divId w:val="252662709"/>
      </w:pPr>
      <w:bookmarkStart w:id="45" w:name="_Toc131413489"/>
      <w:bookmarkStart w:id="46" w:name="_Toc135903594"/>
      <w:r w:rsidRPr="00FD1515">
        <w:t>2.7.4 Data Encryption</w:t>
      </w:r>
      <w:bookmarkEnd w:id="45"/>
      <w:bookmarkEnd w:id="46"/>
    </w:p>
    <w:p w14:paraId="7D6B6886"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VR policy and federal law require that all email messages containing confidential information are sent using the level of encryption required by publication 140-2 of FIPS. If a Board is not equipped to use the FIPS 140-2 level of encryption, the Board must ask a TWC-VR staff member who is so equipped to send the email message. The same message can then be used to send encrypted information back to VR when the directions are followed accurately.</w:t>
      </w:r>
    </w:p>
    <w:p w14:paraId="1C95E593"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If the Board fails to use the FIPS 140-2 level of encryption, the Board must report a breach of confidentiality to the assigned TWC contract manager.</w:t>
      </w:r>
    </w:p>
    <w:p w14:paraId="3D950CD9" w14:textId="77777777" w:rsidR="00CD1BCA" w:rsidRPr="00FD1515" w:rsidRDefault="00CD1BCA" w:rsidP="00FD1515">
      <w:pPr>
        <w:pStyle w:val="Heading3"/>
        <w:divId w:val="252662709"/>
      </w:pPr>
      <w:bookmarkStart w:id="47" w:name="_Toc131413490"/>
      <w:bookmarkStart w:id="48" w:name="_Toc135903595"/>
      <w:r w:rsidRPr="00FD1515">
        <w:t>2.7.5 Sound Fiscal and Business Practices</w:t>
      </w:r>
      <w:bookmarkEnd w:id="47"/>
      <w:bookmarkEnd w:id="48"/>
    </w:p>
    <w:p w14:paraId="1A1AAF82"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Boards must demonstrate business procedures and internal controls that prevent the following practices:</w:t>
      </w:r>
    </w:p>
    <w:p w14:paraId="0CCBDD6E" w14:textId="77777777" w:rsidR="00CD1BCA" w:rsidRPr="00A8409B" w:rsidRDefault="00CD1BCA" w:rsidP="00CD1BCA">
      <w:pPr>
        <w:numPr>
          <w:ilvl w:val="0"/>
          <w:numId w:val="48"/>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Abuse—practices that result in unnecessary costs, such as intentional destruction, diversion, manipulation, misapplication, or misuse of public resources in both financial and nonfinancial settings</w:t>
      </w:r>
    </w:p>
    <w:p w14:paraId="03FA7837" w14:textId="77777777" w:rsidR="00CD1BCA" w:rsidRPr="00A8409B" w:rsidRDefault="00CD1BCA" w:rsidP="00CD1BCA">
      <w:pPr>
        <w:numPr>
          <w:ilvl w:val="0"/>
          <w:numId w:val="48"/>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Fraud—any intentional conduct designed to deceive others that results in a loss to the victim and/or a gain or benefit to the actor</w:t>
      </w:r>
    </w:p>
    <w:p w14:paraId="3AE292BF" w14:textId="77777777" w:rsidR="00CD1BCA" w:rsidRPr="00A8409B" w:rsidRDefault="00CD1BCA" w:rsidP="00CD1BCA">
      <w:pPr>
        <w:numPr>
          <w:ilvl w:val="0"/>
          <w:numId w:val="48"/>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Misconduct—intentional wrongdoing or improper behavior or activity</w:t>
      </w:r>
    </w:p>
    <w:p w14:paraId="21248F24" w14:textId="77777777" w:rsidR="00CD1BCA" w:rsidRPr="00A8409B" w:rsidRDefault="00CD1BCA" w:rsidP="00CD1BCA">
      <w:pPr>
        <w:numPr>
          <w:ilvl w:val="0"/>
          <w:numId w:val="48"/>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Waste—the thoughtless or careless expenditure, consumption, mismanagement, misuse, or squander of public resources, such as incurring unnecessary costs because of inefficient or ineffective practices, systems, or controls</w:t>
      </w:r>
    </w:p>
    <w:p w14:paraId="1294252F"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Boards, Board employees, and subcontractors must:</w:t>
      </w:r>
    </w:p>
    <w:p w14:paraId="58632C07" w14:textId="77777777" w:rsidR="00CD1BCA" w:rsidRPr="00A8409B" w:rsidRDefault="00CD1BCA" w:rsidP="00CD1BCA">
      <w:pPr>
        <w:numPr>
          <w:ilvl w:val="0"/>
          <w:numId w:val="4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implement and maintain business controls that prevent abuse, fraud, misconduct, or waste;</w:t>
      </w:r>
    </w:p>
    <w:p w14:paraId="6F9CEBF8" w14:textId="77777777" w:rsidR="00CD1BCA" w:rsidRPr="00A8409B" w:rsidRDefault="00CD1BCA" w:rsidP="00CD1BCA">
      <w:pPr>
        <w:numPr>
          <w:ilvl w:val="0"/>
          <w:numId w:val="4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implement, maintain, and strengthen controls over the costs of services; and</w:t>
      </w:r>
    </w:p>
    <w:p w14:paraId="72158AB8" w14:textId="77777777" w:rsidR="00CD1BCA" w:rsidRPr="00A8409B" w:rsidRDefault="00CD1BCA" w:rsidP="00CD1BCA">
      <w:pPr>
        <w:numPr>
          <w:ilvl w:val="0"/>
          <w:numId w:val="49"/>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obtain high-quality goods and services that are cost-effective for VR participants.</w:t>
      </w:r>
    </w:p>
    <w:p w14:paraId="3F7797F9" w14:textId="77777777" w:rsidR="00CD1BCA" w:rsidRPr="00A8409B" w:rsidRDefault="00CD1BCA" w:rsidP="00FD1515">
      <w:pPr>
        <w:pStyle w:val="Heading2"/>
        <w:divId w:val="252662709"/>
        <w:rPr>
          <w:lang w:val="en"/>
        </w:rPr>
      </w:pPr>
      <w:bookmarkStart w:id="49" w:name="_Toc131413491"/>
      <w:bookmarkStart w:id="50" w:name="_Toc135903596"/>
      <w:r w:rsidRPr="00A8409B">
        <w:rPr>
          <w:lang w:val="en"/>
        </w:rPr>
        <w:lastRenderedPageBreak/>
        <w:t>2.8 Basic Standards for Boards Providing Services to VR Participants</w:t>
      </w:r>
      <w:bookmarkEnd w:id="49"/>
      <w:bookmarkEnd w:id="50"/>
    </w:p>
    <w:p w14:paraId="6A0E1148"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All Boards must comply with this section.</w:t>
      </w:r>
    </w:p>
    <w:p w14:paraId="38B9F197" w14:textId="77777777" w:rsidR="00CD1BCA" w:rsidRPr="00FD1515" w:rsidRDefault="00CD1BCA" w:rsidP="00FD1515">
      <w:pPr>
        <w:pStyle w:val="Heading3"/>
        <w:divId w:val="252662709"/>
      </w:pPr>
      <w:bookmarkStart w:id="51" w:name="_Toc131413492"/>
      <w:bookmarkStart w:id="52" w:name="_Toc135903597"/>
      <w:r w:rsidRPr="00FD1515">
        <w:t>2.8.1 Professionalism</w:t>
      </w:r>
      <w:bookmarkEnd w:id="51"/>
      <w:bookmarkEnd w:id="52"/>
    </w:p>
    <w:p w14:paraId="5076000D"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Boards, Board staff, and subcontractors must perform in a professional manner and dress in business casual attire that is appropriate for the work activity and workplace when providing services, visiting VR offices, and interacting with VR participants and staff.</w:t>
      </w:r>
    </w:p>
    <w:p w14:paraId="59ECD687"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A professional manner is defined as:</w:t>
      </w:r>
    </w:p>
    <w:p w14:paraId="6DEED0C8" w14:textId="77777777" w:rsidR="00CD1BCA" w:rsidRPr="00A8409B" w:rsidRDefault="00CD1BCA" w:rsidP="00CD1BCA">
      <w:pPr>
        <w:numPr>
          <w:ilvl w:val="0"/>
          <w:numId w:val="50"/>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maintaining the confidentiality of all participant information in full compliance with state and federal regulations;</w:t>
      </w:r>
    </w:p>
    <w:p w14:paraId="7DCC7D64" w14:textId="77777777" w:rsidR="00CD1BCA" w:rsidRPr="00A8409B" w:rsidRDefault="00CD1BCA" w:rsidP="00CD1BCA">
      <w:pPr>
        <w:numPr>
          <w:ilvl w:val="0"/>
          <w:numId w:val="50"/>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obtaining a written confidentiality release when sharing information with others who are not TWC-VR staff or the participant's legal guardian;</w:t>
      </w:r>
    </w:p>
    <w:p w14:paraId="28F36588" w14:textId="77777777" w:rsidR="00CD1BCA" w:rsidRPr="00A8409B" w:rsidRDefault="00CD1BCA" w:rsidP="00CD1BCA">
      <w:pPr>
        <w:numPr>
          <w:ilvl w:val="0"/>
          <w:numId w:val="50"/>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reporting in a timely manner and to appropriate authorities the abuse or neglect of any participant or participant's family member;</w:t>
      </w:r>
    </w:p>
    <w:p w14:paraId="1C8AE428" w14:textId="77777777" w:rsidR="00CD1BCA" w:rsidRPr="00A8409B" w:rsidRDefault="00CD1BCA" w:rsidP="00CD1BCA">
      <w:pPr>
        <w:numPr>
          <w:ilvl w:val="0"/>
          <w:numId w:val="50"/>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considering the negative impacts of action or inaction on the part of the individual or contractor to the health, safety, or welfare of any participant or participant's family member; and</w:t>
      </w:r>
    </w:p>
    <w:p w14:paraId="175F8C87" w14:textId="77777777" w:rsidR="00CD1BCA" w:rsidRPr="00A8409B" w:rsidRDefault="00CD1BCA" w:rsidP="00CD1BCA">
      <w:pPr>
        <w:numPr>
          <w:ilvl w:val="0"/>
          <w:numId w:val="50"/>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avoiding relationships with VR participants or TWC-VR staff that would impair the contractor's objectivity in performing his or her duties or that would endanger confidentiality.</w:t>
      </w:r>
    </w:p>
    <w:p w14:paraId="479EE126"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 staff members and subcontractors must not:</w:t>
      </w:r>
    </w:p>
    <w:p w14:paraId="35303AEF" w14:textId="77777777" w:rsidR="00CD1BCA" w:rsidRPr="00A8409B" w:rsidRDefault="00CD1BCA" w:rsidP="00CD1BCA">
      <w:pPr>
        <w:numPr>
          <w:ilvl w:val="0"/>
          <w:numId w:val="51"/>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represent themselves as a State of Texas employee;</w:t>
      </w:r>
    </w:p>
    <w:p w14:paraId="1651AB48" w14:textId="77777777" w:rsidR="00CD1BCA" w:rsidRPr="00A8409B" w:rsidRDefault="00CD1BCA" w:rsidP="00CD1BCA">
      <w:pPr>
        <w:numPr>
          <w:ilvl w:val="0"/>
          <w:numId w:val="51"/>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represent the Board as a state agency;</w:t>
      </w:r>
    </w:p>
    <w:p w14:paraId="5624B56F" w14:textId="77777777" w:rsidR="00CD1BCA" w:rsidRPr="00A8409B" w:rsidRDefault="00CD1BCA" w:rsidP="00CD1BCA">
      <w:pPr>
        <w:numPr>
          <w:ilvl w:val="0"/>
          <w:numId w:val="51"/>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engage in activities or relationships with VR participants that might be misconstrued by the VR participant; or</w:t>
      </w:r>
    </w:p>
    <w:p w14:paraId="595139B7" w14:textId="77777777" w:rsidR="00CD1BCA" w:rsidRPr="00A8409B" w:rsidRDefault="00CD1BCA" w:rsidP="00CD1BCA">
      <w:pPr>
        <w:numPr>
          <w:ilvl w:val="0"/>
          <w:numId w:val="51"/>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allow a third party to be present when meeting with a VR participant at the VR participant's home or business, unless the VR participant has signed a release allowing the third party to be present or unless the third party is a potential employer.</w:t>
      </w:r>
    </w:p>
    <w:p w14:paraId="1C200BE2" w14:textId="77777777" w:rsidR="00CD1BCA" w:rsidRPr="00FD1515" w:rsidRDefault="00CD1BCA" w:rsidP="00FD1515">
      <w:pPr>
        <w:pStyle w:val="Heading3"/>
        <w:divId w:val="252662709"/>
      </w:pPr>
      <w:bookmarkStart w:id="53" w:name="_Toc131413493"/>
      <w:bookmarkStart w:id="54" w:name="_Toc135903598"/>
      <w:r w:rsidRPr="00FD1515">
        <w:lastRenderedPageBreak/>
        <w:t>2.8.2 Conflict of Interest</w:t>
      </w:r>
      <w:bookmarkEnd w:id="53"/>
      <w:bookmarkEnd w:id="54"/>
    </w:p>
    <w:p w14:paraId="14748DE2"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Boards and potential contractors must not offer, give, or agree to give TWC staff anything of value. Anything of value includes prepared foods, gift baskets, promotional items, awards, gift cards, meals, or promises of future employment.</w:t>
      </w:r>
    </w:p>
    <w:p w14:paraId="5673D418"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If a violation occurs, corrective action is required and may include contract termination or disqualification from receiving a future contract with TWC. Real or apparent conflicts of interest might occur when a former VR employee becomes an employee or a subcontractor of a Board. A Board must not:</w:t>
      </w:r>
    </w:p>
    <w:p w14:paraId="349C7104" w14:textId="77777777" w:rsidR="00CD1BCA" w:rsidRPr="00A8409B" w:rsidRDefault="00CD1BCA" w:rsidP="00CD1BCA">
      <w:pPr>
        <w:numPr>
          <w:ilvl w:val="0"/>
          <w:numId w:val="52"/>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hire, contract with, or accept as a volunteer any current employees of TWC-VR;</w:t>
      </w:r>
    </w:p>
    <w:p w14:paraId="70A86730" w14:textId="77777777" w:rsidR="00CD1BCA" w:rsidRPr="00A8409B" w:rsidRDefault="00CD1BCA" w:rsidP="00CD1BCA">
      <w:pPr>
        <w:numPr>
          <w:ilvl w:val="0"/>
          <w:numId w:val="52"/>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hire, contract with, or accept as a volunteer any former employees of TWC-VR earlier than 12 months after the separation date if the former employee will provide contracted services as defined in this manual or Texas Government Code §572.069; or</w:t>
      </w:r>
    </w:p>
    <w:p w14:paraId="078B9A3F" w14:textId="77777777" w:rsidR="00CD1BCA" w:rsidRPr="00A8409B" w:rsidRDefault="00CD1BCA" w:rsidP="00CD1BCA">
      <w:pPr>
        <w:numPr>
          <w:ilvl w:val="0"/>
          <w:numId w:val="52"/>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knowingly request or obtain confidential information from a state employee for the personal or professional benefit of the contractor.</w:t>
      </w:r>
    </w:p>
    <w:p w14:paraId="11A91577"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The scenarios above do not make up a complete list of real or apparent conflicts of interest. Failure to disclose a conflict of interest can result in contract termination, disqualification from receiving a future contract, and/or recoupment of payments.</w:t>
      </w:r>
    </w:p>
    <w:p w14:paraId="1EA94103"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Each Board must have a current VR3444, Conflict of Interest Certification, on file with its contract manager.</w:t>
      </w:r>
    </w:p>
    <w:p w14:paraId="5E2FCE34" w14:textId="77777777" w:rsidR="00CD1BCA" w:rsidRPr="00FD1515" w:rsidRDefault="00CD1BCA" w:rsidP="00FD1515">
      <w:pPr>
        <w:pStyle w:val="Heading3"/>
        <w:divId w:val="252662709"/>
      </w:pPr>
      <w:bookmarkStart w:id="55" w:name="_Toc131413494"/>
      <w:bookmarkStart w:id="56" w:name="_Toc135903599"/>
      <w:r w:rsidRPr="00FD1515">
        <w:t>2.8.3 Board Required Policy and Procedures</w:t>
      </w:r>
      <w:bookmarkEnd w:id="55"/>
      <w:bookmarkEnd w:id="56"/>
    </w:p>
    <w:p w14:paraId="6B0690FB"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The Board must develop and adhere to policies and procedures to protect VR participants, VR participant interests, visitors, and Board staff. Boards must have policies and procedures in place before providing services to VR participants and must review and update their policies to ensure continued compliance. Boards must ensure that their policies and procedures do not conflict with the standards or requirements of their contract. Boards must develop a written plan and maintain documentation that staff and participants, as appropriate, have been educated on policies and procedures.</w:t>
      </w:r>
    </w:p>
    <w:p w14:paraId="75F4E331"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At a minimum, Boards must have written policies and procedures on the following:</w:t>
      </w:r>
    </w:p>
    <w:p w14:paraId="4EBCD24D" w14:textId="77777777" w:rsidR="00CD1BCA" w:rsidRPr="00A8409B" w:rsidRDefault="00CD1BCA" w:rsidP="00CD1BCA">
      <w:pPr>
        <w:numPr>
          <w:ilvl w:val="0"/>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lastRenderedPageBreak/>
        <w:t xml:space="preserve">Maintaining confidentiality of VR participant and employee information (refer to 2.7.3 Confidentiality and 2.7.4 Data Encryption), including: </w:t>
      </w:r>
    </w:p>
    <w:p w14:paraId="3CDCA56C"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providing physical safeguards;</w:t>
      </w:r>
    </w:p>
    <w:p w14:paraId="77C2E4B7"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providing authorized access; and</w:t>
      </w:r>
    </w:p>
    <w:p w14:paraId="0ACD4170"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reporting a breach of confidentiality</w:t>
      </w:r>
    </w:p>
    <w:p w14:paraId="7F540A06" w14:textId="77777777" w:rsidR="00CD1BCA" w:rsidRPr="00A8409B" w:rsidRDefault="00CD1BCA" w:rsidP="00CD1BCA">
      <w:pPr>
        <w:numPr>
          <w:ilvl w:val="0"/>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Managing VR participant expectations and responsibilities</w:t>
      </w:r>
    </w:p>
    <w:p w14:paraId="56118C0D" w14:textId="77777777" w:rsidR="00CD1BCA" w:rsidRPr="00A8409B" w:rsidRDefault="00CD1BCA" w:rsidP="00CD1BCA">
      <w:pPr>
        <w:numPr>
          <w:ilvl w:val="0"/>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Managing VR participant grievances</w:t>
      </w:r>
    </w:p>
    <w:p w14:paraId="7A36C2EF" w14:textId="77777777" w:rsidR="00CD1BCA" w:rsidRPr="00A8409B" w:rsidRDefault="00CD1BCA" w:rsidP="00CD1BCA">
      <w:pPr>
        <w:numPr>
          <w:ilvl w:val="0"/>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Providing VR participants with the toll-free VR telephone number (1-800-628-5115) and explaining that the number is for applicants and participants to use to report complaints or compliments about the contractor</w:t>
      </w:r>
    </w:p>
    <w:p w14:paraId="21E14077" w14:textId="77777777" w:rsidR="00CD1BCA" w:rsidRPr="00A8409B" w:rsidRDefault="00CD1BCA" w:rsidP="00CD1BCA">
      <w:pPr>
        <w:numPr>
          <w:ilvl w:val="0"/>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 xml:space="preserve">Maintaining the Board's standards on: </w:t>
      </w:r>
    </w:p>
    <w:p w14:paraId="5972CF99"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promoting employment of qualified individuals with disabilities;</w:t>
      </w:r>
    </w:p>
    <w:p w14:paraId="24930D88"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maintaining professionalism;</w:t>
      </w:r>
    </w:p>
    <w:p w14:paraId="387AD1EE"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avoiding conflicts of interest;</w:t>
      </w:r>
    </w:p>
    <w:p w14:paraId="5AD461CA"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maintaining confidentiality;</w:t>
      </w:r>
    </w:p>
    <w:p w14:paraId="20B8636B"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using data encryption;</w:t>
      </w:r>
    </w:p>
    <w:p w14:paraId="5CCABBF6"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following sound fiscal and business practices;</w:t>
      </w:r>
    </w:p>
    <w:p w14:paraId="6899C021"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reporting abuse, fraud, misconduct, and waste;</w:t>
      </w:r>
    </w:p>
    <w:p w14:paraId="6D6CA42D"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referring participants to VR; and</w:t>
      </w:r>
    </w:p>
    <w:p w14:paraId="7BE34BA7"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adhering to the terms of the contract</w:t>
      </w:r>
    </w:p>
    <w:p w14:paraId="59DA48DE" w14:textId="77777777" w:rsidR="00CD1BCA" w:rsidRPr="00A8409B" w:rsidRDefault="00CD1BCA" w:rsidP="00CD1BCA">
      <w:pPr>
        <w:numPr>
          <w:ilvl w:val="0"/>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Providing VR participant orientation on the reporting of allegations or incidents of abuse, exploitation, or neglect that involve individuals with disabilities</w:t>
      </w:r>
    </w:p>
    <w:p w14:paraId="262A4896" w14:textId="77777777" w:rsidR="00CD1BCA" w:rsidRPr="00A8409B" w:rsidRDefault="00CD1BCA" w:rsidP="00CD1BCA">
      <w:pPr>
        <w:numPr>
          <w:ilvl w:val="0"/>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Reporting observations or evidence that a participant is using alcohol or drugs (see 2.6.2 Reporting Substance Abuse by VR Participants)</w:t>
      </w:r>
    </w:p>
    <w:p w14:paraId="3F2F7776" w14:textId="77777777" w:rsidR="00CD1BCA" w:rsidRPr="00A8409B" w:rsidRDefault="00CD1BCA" w:rsidP="00CD1BCA">
      <w:pPr>
        <w:numPr>
          <w:ilvl w:val="0"/>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 xml:space="preserve">Reporting unusual or unexpected incidents that compromise or may compromise the health or safety of individuals or the security of </w:t>
      </w:r>
      <w:r w:rsidRPr="00A8409B">
        <w:rPr>
          <w:rFonts w:ascii="Verdana" w:eastAsia="Times New Roman" w:hAnsi="Verdana"/>
          <w:sz w:val="24"/>
          <w:szCs w:val="24"/>
          <w:lang w:val="en"/>
        </w:rPr>
        <w:lastRenderedPageBreak/>
        <w:t xml:space="preserve">property used by the Board's employees or VR participants and visitors, including: </w:t>
      </w:r>
    </w:p>
    <w:p w14:paraId="1B06C2F6"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how to obtain emergency medical services for VR participants; and</w:t>
      </w:r>
    </w:p>
    <w:p w14:paraId="6D7209B7" w14:textId="77777777" w:rsidR="00CD1BCA" w:rsidRPr="00A8409B" w:rsidRDefault="00CD1BCA" w:rsidP="00CD1BCA">
      <w:pPr>
        <w:numPr>
          <w:ilvl w:val="1"/>
          <w:numId w:val="53"/>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how and when to report incidents</w:t>
      </w:r>
    </w:p>
    <w:p w14:paraId="4AEBB415" w14:textId="77777777" w:rsidR="00CD1BCA" w:rsidRPr="00FD1515" w:rsidRDefault="00CD1BCA" w:rsidP="00FD1515">
      <w:pPr>
        <w:pStyle w:val="Heading3"/>
        <w:divId w:val="252662709"/>
      </w:pPr>
      <w:bookmarkStart w:id="57" w:name="_Toc131413495"/>
      <w:bookmarkStart w:id="58" w:name="_Toc135903600"/>
      <w:r w:rsidRPr="00FD1515">
        <w:t>2.8.4 Safe and Secure Environments</w:t>
      </w:r>
      <w:bookmarkEnd w:id="57"/>
      <w:bookmarkEnd w:id="58"/>
    </w:p>
    <w:p w14:paraId="4F68542F"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Boards must provide a safe and secure environment for their employees, VR participants, and visitors. The Board must report all incidents in accordance with the Board's contract, policies, and procedures and state and federal regulations and laws. An incident is an unusual or unexpected event that compromises or may compromise the health or safety of individuals or the security of property. The Board must report incidents that involve VR participants, the Board's employees, or subcontractors.</w:t>
      </w:r>
    </w:p>
    <w:p w14:paraId="70725EA5"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t>Examples of incidents include, but are not limited to:</w:t>
      </w:r>
    </w:p>
    <w:p w14:paraId="6EA5DC65"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violence, including domestic violence;</w:t>
      </w:r>
    </w:p>
    <w:p w14:paraId="6C0503A7"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automobile accidents;</w:t>
      </w:r>
    </w:p>
    <w:p w14:paraId="176A0C57"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physical or sexual assault;</w:t>
      </w:r>
    </w:p>
    <w:p w14:paraId="5A682405"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terrorist threats;</w:t>
      </w:r>
    </w:p>
    <w:p w14:paraId="683AB96B"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serious medical emergencies, deaths, or suicides;</w:t>
      </w:r>
    </w:p>
    <w:p w14:paraId="2FE82366"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breaches of confidential information (refer to 2.7.3 Confidentiality);</w:t>
      </w:r>
    </w:p>
    <w:p w14:paraId="77A2DE9C"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theft or loss of property or mischievous or malicious destruction of property on loan from or purchased by VR;</w:t>
      </w:r>
    </w:p>
    <w:p w14:paraId="3E430FB7"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negative behaviors displayed by VR participants;</w:t>
      </w:r>
    </w:p>
    <w:p w14:paraId="2DBEC1DD"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fires or accidents involving hazardous materials;</w:t>
      </w:r>
    </w:p>
    <w:p w14:paraId="0A2001B9"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interruption of service that is due to an emergency or disaster;</w:t>
      </w:r>
    </w:p>
    <w:p w14:paraId="08EEBFCC"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threat of harm to oneself or others by personal contact, letter, phone, or email; and</w:t>
      </w:r>
    </w:p>
    <w:p w14:paraId="4A40A151" w14:textId="77777777" w:rsidR="00CD1BCA" w:rsidRPr="00A8409B" w:rsidRDefault="00CD1BCA" w:rsidP="00CD1BCA">
      <w:pPr>
        <w:numPr>
          <w:ilvl w:val="0"/>
          <w:numId w:val="54"/>
        </w:numPr>
        <w:spacing w:after="240" w:line="240" w:lineRule="auto"/>
        <w:divId w:val="252662709"/>
        <w:rPr>
          <w:rFonts w:ascii="Verdana" w:eastAsia="Times New Roman" w:hAnsi="Verdana"/>
          <w:sz w:val="24"/>
          <w:szCs w:val="24"/>
          <w:lang w:val="en"/>
        </w:rPr>
      </w:pPr>
      <w:r w:rsidRPr="00A8409B">
        <w:rPr>
          <w:rFonts w:ascii="Verdana" w:eastAsia="Times New Roman" w:hAnsi="Verdana"/>
          <w:sz w:val="24"/>
          <w:szCs w:val="24"/>
          <w:lang w:val="en"/>
        </w:rPr>
        <w:t>abuse, neglect, or exploitation of an individual with a disability.</w:t>
      </w:r>
    </w:p>
    <w:p w14:paraId="2C7980B6" w14:textId="77777777" w:rsidR="00CD1BCA" w:rsidRPr="00A8409B" w:rsidRDefault="00CD1BCA" w:rsidP="00CD1BCA">
      <w:pPr>
        <w:pStyle w:val="NormalWeb"/>
        <w:spacing w:before="0" w:beforeAutospacing="0" w:after="240" w:afterAutospacing="0"/>
        <w:divId w:val="252662709"/>
        <w:rPr>
          <w:rFonts w:ascii="Verdana" w:hAnsi="Verdana"/>
          <w:lang w:val="en"/>
        </w:rPr>
      </w:pPr>
      <w:r w:rsidRPr="00A8409B">
        <w:rPr>
          <w:rFonts w:ascii="Verdana" w:hAnsi="Verdana"/>
          <w:lang w:val="en"/>
        </w:rPr>
        <w:lastRenderedPageBreak/>
        <w:t>All incidents must be reported within one business day to the VR counselor and TWC contract manager. VR policies and procedures and Texas law require VR employees to report incidents in writing to the appropriate licensure and investigating agencies.</w:t>
      </w:r>
    </w:p>
    <w:p w14:paraId="494C50D5" w14:textId="7E462FC1" w:rsidR="00465194" w:rsidRPr="00FD1515" w:rsidRDefault="00465194" w:rsidP="00FD1515">
      <w:pPr>
        <w:divId w:val="252662709"/>
        <w:rPr>
          <w:rFonts w:ascii="Verdana" w:eastAsiaTheme="minorEastAsia" w:hAnsi="Verdana" w:cs="Times New Roman"/>
          <w:sz w:val="24"/>
          <w:szCs w:val="24"/>
          <w:lang w:val="en"/>
        </w:rPr>
      </w:pPr>
    </w:p>
    <w:sectPr w:rsidR="00465194" w:rsidRPr="00FD1515" w:rsidSect="00D5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E70"/>
    <w:multiLevelType w:val="multilevel"/>
    <w:tmpl w:val="68D2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A2698"/>
    <w:multiLevelType w:val="multilevel"/>
    <w:tmpl w:val="81DE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F6C1E"/>
    <w:multiLevelType w:val="multilevel"/>
    <w:tmpl w:val="06C8A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0203"/>
    <w:multiLevelType w:val="multilevel"/>
    <w:tmpl w:val="A29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2D3F"/>
    <w:multiLevelType w:val="multilevel"/>
    <w:tmpl w:val="EB02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55799"/>
    <w:multiLevelType w:val="multilevel"/>
    <w:tmpl w:val="AEE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018BF"/>
    <w:multiLevelType w:val="multilevel"/>
    <w:tmpl w:val="298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6010D"/>
    <w:multiLevelType w:val="multilevel"/>
    <w:tmpl w:val="E584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035AC"/>
    <w:multiLevelType w:val="multilevel"/>
    <w:tmpl w:val="A62C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E3E2E"/>
    <w:multiLevelType w:val="multilevel"/>
    <w:tmpl w:val="5348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528B1"/>
    <w:multiLevelType w:val="multilevel"/>
    <w:tmpl w:val="8D5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E3883"/>
    <w:multiLevelType w:val="multilevel"/>
    <w:tmpl w:val="741257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55E61C5"/>
    <w:multiLevelType w:val="multilevel"/>
    <w:tmpl w:val="FE9C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A12E2"/>
    <w:multiLevelType w:val="multilevel"/>
    <w:tmpl w:val="547A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C6A24"/>
    <w:multiLevelType w:val="multilevel"/>
    <w:tmpl w:val="6166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CC4CE2"/>
    <w:multiLevelType w:val="multilevel"/>
    <w:tmpl w:val="694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4E2458"/>
    <w:multiLevelType w:val="multilevel"/>
    <w:tmpl w:val="EC5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12A39"/>
    <w:multiLevelType w:val="multilevel"/>
    <w:tmpl w:val="EA40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C32A00"/>
    <w:multiLevelType w:val="multilevel"/>
    <w:tmpl w:val="1DA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F00DB0"/>
    <w:multiLevelType w:val="multilevel"/>
    <w:tmpl w:val="A4C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8C4CA7"/>
    <w:multiLevelType w:val="multilevel"/>
    <w:tmpl w:val="D35C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F464C0"/>
    <w:multiLevelType w:val="multilevel"/>
    <w:tmpl w:val="DB48D5E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2747DD5"/>
    <w:multiLevelType w:val="multilevel"/>
    <w:tmpl w:val="3572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587263"/>
    <w:multiLevelType w:val="multilevel"/>
    <w:tmpl w:val="005C4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7234E6"/>
    <w:multiLevelType w:val="multilevel"/>
    <w:tmpl w:val="474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B7152D"/>
    <w:multiLevelType w:val="multilevel"/>
    <w:tmpl w:val="06D6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233DAE"/>
    <w:multiLevelType w:val="multilevel"/>
    <w:tmpl w:val="FC0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2B57B8"/>
    <w:multiLevelType w:val="multilevel"/>
    <w:tmpl w:val="F94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BA0D71"/>
    <w:multiLevelType w:val="multilevel"/>
    <w:tmpl w:val="B46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0645AC"/>
    <w:multiLevelType w:val="multilevel"/>
    <w:tmpl w:val="50C4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2F59A0"/>
    <w:multiLevelType w:val="multilevel"/>
    <w:tmpl w:val="103C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8E06D4"/>
    <w:multiLevelType w:val="multilevel"/>
    <w:tmpl w:val="562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3D320D"/>
    <w:multiLevelType w:val="multilevel"/>
    <w:tmpl w:val="A4D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990785"/>
    <w:multiLevelType w:val="multilevel"/>
    <w:tmpl w:val="303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1B7709"/>
    <w:multiLevelType w:val="multilevel"/>
    <w:tmpl w:val="B2D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2865F2"/>
    <w:multiLevelType w:val="multilevel"/>
    <w:tmpl w:val="A3C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2DE1FF0"/>
    <w:multiLevelType w:val="multilevel"/>
    <w:tmpl w:val="CE9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7C278C"/>
    <w:multiLevelType w:val="multilevel"/>
    <w:tmpl w:val="C1A0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7B7A51"/>
    <w:multiLevelType w:val="multilevel"/>
    <w:tmpl w:val="756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7D2FC8"/>
    <w:multiLevelType w:val="multilevel"/>
    <w:tmpl w:val="762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4946E0"/>
    <w:multiLevelType w:val="multilevel"/>
    <w:tmpl w:val="62E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9247A3"/>
    <w:multiLevelType w:val="multilevel"/>
    <w:tmpl w:val="0F5804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3B0F6333"/>
    <w:multiLevelType w:val="multilevel"/>
    <w:tmpl w:val="BA1C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2D6E1E"/>
    <w:multiLevelType w:val="multilevel"/>
    <w:tmpl w:val="A79C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F176CF"/>
    <w:multiLevelType w:val="multilevel"/>
    <w:tmpl w:val="455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536D73"/>
    <w:multiLevelType w:val="multilevel"/>
    <w:tmpl w:val="3978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C73682"/>
    <w:multiLevelType w:val="multilevel"/>
    <w:tmpl w:val="9FF4C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3D5FDA"/>
    <w:multiLevelType w:val="multilevel"/>
    <w:tmpl w:val="D6E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CC53B9"/>
    <w:multiLevelType w:val="multilevel"/>
    <w:tmpl w:val="5848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432ABA"/>
    <w:multiLevelType w:val="multilevel"/>
    <w:tmpl w:val="9F4C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7A42652"/>
    <w:multiLevelType w:val="multilevel"/>
    <w:tmpl w:val="893E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065131"/>
    <w:multiLevelType w:val="multilevel"/>
    <w:tmpl w:val="10B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81120D"/>
    <w:multiLevelType w:val="multilevel"/>
    <w:tmpl w:val="726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ED27EC"/>
    <w:multiLevelType w:val="multilevel"/>
    <w:tmpl w:val="790C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070E32"/>
    <w:multiLevelType w:val="multilevel"/>
    <w:tmpl w:val="A228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2F144B"/>
    <w:multiLevelType w:val="multilevel"/>
    <w:tmpl w:val="79A0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762986"/>
    <w:multiLevelType w:val="multilevel"/>
    <w:tmpl w:val="485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A834DF"/>
    <w:multiLevelType w:val="multilevel"/>
    <w:tmpl w:val="28B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3B10CC"/>
    <w:multiLevelType w:val="multilevel"/>
    <w:tmpl w:val="2BA6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49066A"/>
    <w:multiLevelType w:val="multilevel"/>
    <w:tmpl w:val="9A9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F66D77"/>
    <w:multiLevelType w:val="multilevel"/>
    <w:tmpl w:val="796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946B5C"/>
    <w:multiLevelType w:val="multilevel"/>
    <w:tmpl w:val="DB8A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A91161"/>
    <w:multiLevelType w:val="multilevel"/>
    <w:tmpl w:val="F5E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F35DA3"/>
    <w:multiLevelType w:val="multilevel"/>
    <w:tmpl w:val="E85E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1E57C0"/>
    <w:multiLevelType w:val="multilevel"/>
    <w:tmpl w:val="3C24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59932152"/>
    <w:multiLevelType w:val="multilevel"/>
    <w:tmpl w:val="EBA0E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3B5121"/>
    <w:multiLevelType w:val="multilevel"/>
    <w:tmpl w:val="609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C61DB5"/>
    <w:multiLevelType w:val="multilevel"/>
    <w:tmpl w:val="D10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075427"/>
    <w:multiLevelType w:val="multilevel"/>
    <w:tmpl w:val="2E4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C9C1A76"/>
    <w:multiLevelType w:val="multilevel"/>
    <w:tmpl w:val="A19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E7F088B"/>
    <w:multiLevelType w:val="multilevel"/>
    <w:tmpl w:val="B75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FD12227"/>
    <w:multiLevelType w:val="multilevel"/>
    <w:tmpl w:val="CBFE7F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2" w15:restartNumberingAfterBreak="0">
    <w:nsid w:val="626E6ED3"/>
    <w:multiLevelType w:val="multilevel"/>
    <w:tmpl w:val="AC3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2C747DC"/>
    <w:multiLevelType w:val="multilevel"/>
    <w:tmpl w:val="175EF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4764E63"/>
    <w:multiLevelType w:val="multilevel"/>
    <w:tmpl w:val="EB30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C361D52"/>
    <w:multiLevelType w:val="multilevel"/>
    <w:tmpl w:val="F2E846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6C6E7AFB"/>
    <w:multiLevelType w:val="multilevel"/>
    <w:tmpl w:val="82B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D3C71BF"/>
    <w:multiLevelType w:val="multilevel"/>
    <w:tmpl w:val="FC6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DD01B84"/>
    <w:multiLevelType w:val="multilevel"/>
    <w:tmpl w:val="ACA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F1F511E"/>
    <w:multiLevelType w:val="multilevel"/>
    <w:tmpl w:val="5662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486871"/>
    <w:multiLevelType w:val="multilevel"/>
    <w:tmpl w:val="1EB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0EA1DD1"/>
    <w:multiLevelType w:val="multilevel"/>
    <w:tmpl w:val="305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3491229"/>
    <w:multiLevelType w:val="multilevel"/>
    <w:tmpl w:val="BCCA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E643A2"/>
    <w:multiLevelType w:val="multilevel"/>
    <w:tmpl w:val="C55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2510C7"/>
    <w:multiLevelType w:val="multilevel"/>
    <w:tmpl w:val="C1F8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9306B7A"/>
    <w:multiLevelType w:val="multilevel"/>
    <w:tmpl w:val="D36A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9A27E44"/>
    <w:multiLevelType w:val="multilevel"/>
    <w:tmpl w:val="BAB4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9E92658"/>
    <w:multiLevelType w:val="multilevel"/>
    <w:tmpl w:val="8FB6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E5711C3"/>
    <w:multiLevelType w:val="multilevel"/>
    <w:tmpl w:val="3BC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CB5D4E"/>
    <w:multiLevelType w:val="multilevel"/>
    <w:tmpl w:val="6EC0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237495">
    <w:abstractNumId w:val="66"/>
  </w:num>
  <w:num w:numId="2" w16cid:durableId="382754125">
    <w:abstractNumId w:val="17"/>
  </w:num>
  <w:num w:numId="3" w16cid:durableId="574052454">
    <w:abstractNumId w:val="12"/>
  </w:num>
  <w:num w:numId="4" w16cid:durableId="384453248">
    <w:abstractNumId w:val="39"/>
  </w:num>
  <w:num w:numId="5" w16cid:durableId="1161039031">
    <w:abstractNumId w:val="47"/>
  </w:num>
  <w:num w:numId="6" w16cid:durableId="1764447392">
    <w:abstractNumId w:val="24"/>
  </w:num>
  <w:num w:numId="7" w16cid:durableId="1261526581">
    <w:abstractNumId w:val="35"/>
  </w:num>
  <w:num w:numId="8" w16cid:durableId="1872448500">
    <w:abstractNumId w:val="87"/>
  </w:num>
  <w:num w:numId="9" w16cid:durableId="506093711">
    <w:abstractNumId w:val="88"/>
  </w:num>
  <w:num w:numId="10" w16cid:durableId="425924925">
    <w:abstractNumId w:val="18"/>
  </w:num>
  <w:num w:numId="11" w16cid:durableId="1795055800">
    <w:abstractNumId w:val="70"/>
  </w:num>
  <w:num w:numId="12" w16cid:durableId="745297750">
    <w:abstractNumId w:val="61"/>
  </w:num>
  <w:num w:numId="13" w16cid:durableId="1191606956">
    <w:abstractNumId w:val="36"/>
  </w:num>
  <w:num w:numId="14" w16cid:durableId="1537885035">
    <w:abstractNumId w:val="53"/>
  </w:num>
  <w:num w:numId="15" w16cid:durableId="263003745">
    <w:abstractNumId w:val="32"/>
  </w:num>
  <w:num w:numId="16" w16cid:durableId="448353768">
    <w:abstractNumId w:val="68"/>
  </w:num>
  <w:num w:numId="17" w16cid:durableId="1736658557">
    <w:abstractNumId w:val="45"/>
  </w:num>
  <w:num w:numId="18" w16cid:durableId="1554779547">
    <w:abstractNumId w:val="76"/>
  </w:num>
  <w:num w:numId="19" w16cid:durableId="479663574">
    <w:abstractNumId w:val="38"/>
  </w:num>
  <w:num w:numId="20" w16cid:durableId="1543520118">
    <w:abstractNumId w:val="86"/>
  </w:num>
  <w:num w:numId="21" w16cid:durableId="1400250887">
    <w:abstractNumId w:val="4"/>
  </w:num>
  <w:num w:numId="22" w16cid:durableId="755591164">
    <w:abstractNumId w:val="8"/>
  </w:num>
  <w:num w:numId="23" w16cid:durableId="48919813">
    <w:abstractNumId w:val="5"/>
  </w:num>
  <w:num w:numId="24" w16cid:durableId="60108050">
    <w:abstractNumId w:val="15"/>
  </w:num>
  <w:num w:numId="25" w16cid:durableId="1377117052">
    <w:abstractNumId w:val="82"/>
  </w:num>
  <w:num w:numId="26" w16cid:durableId="154958559">
    <w:abstractNumId w:val="58"/>
  </w:num>
  <w:num w:numId="27" w16cid:durableId="107941166">
    <w:abstractNumId w:val="81"/>
  </w:num>
  <w:num w:numId="28" w16cid:durableId="1548878021">
    <w:abstractNumId w:val="29"/>
  </w:num>
  <w:num w:numId="29" w16cid:durableId="769932719">
    <w:abstractNumId w:val="13"/>
  </w:num>
  <w:num w:numId="30" w16cid:durableId="1836455517">
    <w:abstractNumId w:val="27"/>
  </w:num>
  <w:num w:numId="31" w16cid:durableId="734087675">
    <w:abstractNumId w:val="55"/>
  </w:num>
  <w:num w:numId="32" w16cid:durableId="1721827864">
    <w:abstractNumId w:val="43"/>
  </w:num>
  <w:num w:numId="33" w16cid:durableId="1967735753">
    <w:abstractNumId w:val="73"/>
  </w:num>
  <w:num w:numId="34" w16cid:durableId="649136313">
    <w:abstractNumId w:val="3"/>
  </w:num>
  <w:num w:numId="35" w16cid:durableId="1388843732">
    <w:abstractNumId w:val="57"/>
  </w:num>
  <w:num w:numId="36" w16cid:durableId="2026512223">
    <w:abstractNumId w:val="63"/>
  </w:num>
  <w:num w:numId="37" w16cid:durableId="821889140">
    <w:abstractNumId w:val="44"/>
  </w:num>
  <w:num w:numId="38" w16cid:durableId="1888642554">
    <w:abstractNumId w:val="2"/>
  </w:num>
  <w:num w:numId="39" w16cid:durableId="2044746373">
    <w:abstractNumId w:val="25"/>
  </w:num>
  <w:num w:numId="40" w16cid:durableId="1835149888">
    <w:abstractNumId w:val="48"/>
  </w:num>
  <w:num w:numId="41" w16cid:durableId="635525783">
    <w:abstractNumId w:val="40"/>
  </w:num>
  <w:num w:numId="42" w16cid:durableId="503740426">
    <w:abstractNumId w:val="56"/>
  </w:num>
  <w:num w:numId="43" w16cid:durableId="2006207963">
    <w:abstractNumId w:val="6"/>
  </w:num>
  <w:num w:numId="44" w16cid:durableId="459882541">
    <w:abstractNumId w:val="69"/>
  </w:num>
  <w:num w:numId="45" w16cid:durableId="947659942">
    <w:abstractNumId w:val="9"/>
  </w:num>
  <w:num w:numId="46" w16cid:durableId="970330821">
    <w:abstractNumId w:val="20"/>
  </w:num>
  <w:num w:numId="47" w16cid:durableId="850267106">
    <w:abstractNumId w:val="22"/>
  </w:num>
  <w:num w:numId="48" w16cid:durableId="245462507">
    <w:abstractNumId w:val="49"/>
  </w:num>
  <w:num w:numId="49" w16cid:durableId="2106804896">
    <w:abstractNumId w:val="31"/>
  </w:num>
  <w:num w:numId="50" w16cid:durableId="370374842">
    <w:abstractNumId w:val="33"/>
  </w:num>
  <w:num w:numId="51" w16cid:durableId="1557665365">
    <w:abstractNumId w:val="59"/>
  </w:num>
  <w:num w:numId="52" w16cid:durableId="1943536348">
    <w:abstractNumId w:val="80"/>
  </w:num>
  <w:num w:numId="53" w16cid:durableId="1343510075">
    <w:abstractNumId w:val="65"/>
  </w:num>
  <w:num w:numId="54" w16cid:durableId="1599023060">
    <w:abstractNumId w:val="0"/>
  </w:num>
  <w:num w:numId="55" w16cid:durableId="786628892">
    <w:abstractNumId w:val="28"/>
  </w:num>
  <w:num w:numId="56" w16cid:durableId="2009793022">
    <w:abstractNumId w:val="62"/>
  </w:num>
  <w:num w:numId="57" w16cid:durableId="554707139">
    <w:abstractNumId w:val="84"/>
  </w:num>
  <w:num w:numId="58" w16cid:durableId="1834101362">
    <w:abstractNumId w:val="54"/>
  </w:num>
  <w:num w:numId="59" w16cid:durableId="474297553">
    <w:abstractNumId w:val="46"/>
  </w:num>
  <w:num w:numId="60" w16cid:durableId="1673678854">
    <w:abstractNumId w:val="23"/>
  </w:num>
  <w:num w:numId="61" w16cid:durableId="1138766701">
    <w:abstractNumId w:val="16"/>
  </w:num>
  <w:num w:numId="62" w16cid:durableId="454521833">
    <w:abstractNumId w:val="41"/>
  </w:num>
  <w:num w:numId="63" w16cid:durableId="7948856">
    <w:abstractNumId w:val="21"/>
  </w:num>
  <w:num w:numId="64" w16cid:durableId="420181110">
    <w:abstractNumId w:val="64"/>
  </w:num>
  <w:num w:numId="65" w16cid:durableId="587858321">
    <w:abstractNumId w:val="71"/>
  </w:num>
  <w:num w:numId="66" w16cid:durableId="1107504026">
    <w:abstractNumId w:val="75"/>
  </w:num>
  <w:num w:numId="67" w16cid:durableId="1998875126">
    <w:abstractNumId w:val="11"/>
  </w:num>
  <w:num w:numId="68" w16cid:durableId="1199584917">
    <w:abstractNumId w:val="1"/>
  </w:num>
  <w:num w:numId="69" w16cid:durableId="822310932">
    <w:abstractNumId w:val="10"/>
  </w:num>
  <w:num w:numId="70" w16cid:durableId="526024126">
    <w:abstractNumId w:val="89"/>
  </w:num>
  <w:num w:numId="71" w16cid:durableId="610019713">
    <w:abstractNumId w:val="42"/>
  </w:num>
  <w:num w:numId="72" w16cid:durableId="1953709564">
    <w:abstractNumId w:val="60"/>
  </w:num>
  <w:num w:numId="73" w16cid:durableId="453252076">
    <w:abstractNumId w:val="14"/>
  </w:num>
  <w:num w:numId="74" w16cid:durableId="1897473159">
    <w:abstractNumId w:val="30"/>
  </w:num>
  <w:num w:numId="75" w16cid:durableId="2094887527">
    <w:abstractNumId w:val="26"/>
  </w:num>
  <w:num w:numId="76" w16cid:durableId="564486465">
    <w:abstractNumId w:val="7"/>
  </w:num>
  <w:num w:numId="77" w16cid:durableId="1194031880">
    <w:abstractNumId w:val="83"/>
  </w:num>
  <w:num w:numId="78" w16cid:durableId="662199820">
    <w:abstractNumId w:val="72"/>
  </w:num>
  <w:num w:numId="79" w16cid:durableId="1320814773">
    <w:abstractNumId w:val="51"/>
  </w:num>
  <w:num w:numId="80" w16cid:durableId="1128888339">
    <w:abstractNumId w:val="78"/>
  </w:num>
  <w:num w:numId="81" w16cid:durableId="1403479742">
    <w:abstractNumId w:val="50"/>
  </w:num>
  <w:num w:numId="82" w16cid:durableId="1371953424">
    <w:abstractNumId w:val="34"/>
  </w:num>
  <w:num w:numId="83" w16cid:durableId="2045862400">
    <w:abstractNumId w:val="37"/>
  </w:num>
  <w:num w:numId="84" w16cid:durableId="1429109330">
    <w:abstractNumId w:val="74"/>
  </w:num>
  <w:num w:numId="85" w16cid:durableId="1982734079">
    <w:abstractNumId w:val="67"/>
  </w:num>
  <w:num w:numId="86" w16cid:durableId="1522478147">
    <w:abstractNumId w:val="52"/>
  </w:num>
  <w:num w:numId="87" w16cid:durableId="1321695580">
    <w:abstractNumId w:val="79"/>
  </w:num>
  <w:num w:numId="88" w16cid:durableId="539634800">
    <w:abstractNumId w:val="77"/>
  </w:num>
  <w:num w:numId="89" w16cid:durableId="302076311">
    <w:abstractNumId w:val="85"/>
  </w:num>
  <w:num w:numId="90" w16cid:durableId="1395617820">
    <w:abstractNumId w:val="1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EA"/>
    <w:rsid w:val="001C0DEA"/>
    <w:rsid w:val="002321E3"/>
    <w:rsid w:val="003D2894"/>
    <w:rsid w:val="00435735"/>
    <w:rsid w:val="00465194"/>
    <w:rsid w:val="004E41E7"/>
    <w:rsid w:val="00545D8B"/>
    <w:rsid w:val="005B0631"/>
    <w:rsid w:val="005E6048"/>
    <w:rsid w:val="006A4360"/>
    <w:rsid w:val="006D53F4"/>
    <w:rsid w:val="0071757A"/>
    <w:rsid w:val="007252E6"/>
    <w:rsid w:val="007305E5"/>
    <w:rsid w:val="0077199C"/>
    <w:rsid w:val="007C0A64"/>
    <w:rsid w:val="0081106D"/>
    <w:rsid w:val="00870D10"/>
    <w:rsid w:val="008A65F0"/>
    <w:rsid w:val="008B1379"/>
    <w:rsid w:val="008C5FEF"/>
    <w:rsid w:val="00921669"/>
    <w:rsid w:val="00980D20"/>
    <w:rsid w:val="009937C9"/>
    <w:rsid w:val="009A5A15"/>
    <w:rsid w:val="00A73C76"/>
    <w:rsid w:val="00A8409B"/>
    <w:rsid w:val="00AD21F5"/>
    <w:rsid w:val="00B16B0B"/>
    <w:rsid w:val="00B43E21"/>
    <w:rsid w:val="00C313D3"/>
    <w:rsid w:val="00CD1BCA"/>
    <w:rsid w:val="00CF2A91"/>
    <w:rsid w:val="00D54C74"/>
    <w:rsid w:val="00E3210D"/>
    <w:rsid w:val="00E73AC9"/>
    <w:rsid w:val="00E97356"/>
    <w:rsid w:val="00EB5E1A"/>
    <w:rsid w:val="00EF5B6D"/>
    <w:rsid w:val="00F8573C"/>
    <w:rsid w:val="00F94A85"/>
    <w:rsid w:val="00FD1515"/>
    <w:rsid w:val="00FF1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864A"/>
  <w15:chartTrackingRefBased/>
  <w15:docId w15:val="{575D5D63-B748-4661-A7F1-D927780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106D"/>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81106D"/>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81106D"/>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B43E21"/>
    <w:pPr>
      <w:spacing w:before="100" w:beforeAutospacing="1" w:after="100" w:afterAutospacing="1" w:line="240" w:lineRule="auto"/>
      <w:outlineLvl w:val="3"/>
    </w:pPr>
    <w:rPr>
      <w:rFonts w:ascii="Verdana" w:eastAsiaTheme="minorEastAsia" w:hAnsi="Verdana"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06D"/>
    <w:rPr>
      <w:rFonts w:ascii="Verdana" w:eastAsiaTheme="minorEastAsia" w:hAnsi="Verdana" w:cs="Times New Roman"/>
      <w:b/>
      <w:bCs/>
      <w:kern w:val="36"/>
      <w:sz w:val="36"/>
      <w:szCs w:val="48"/>
    </w:rPr>
  </w:style>
  <w:style w:type="character" w:customStyle="1" w:styleId="Heading2Char">
    <w:name w:val="Heading 2 Char"/>
    <w:basedOn w:val="DefaultParagraphFont"/>
    <w:link w:val="Heading2"/>
    <w:uiPriority w:val="9"/>
    <w:rsid w:val="0081106D"/>
    <w:rPr>
      <w:rFonts w:ascii="Verdana" w:eastAsiaTheme="minorEastAsia" w:hAnsi="Verdana" w:cs="Times New Roman"/>
      <w:b/>
      <w:bCs/>
      <w:sz w:val="32"/>
      <w:szCs w:val="36"/>
    </w:rPr>
  </w:style>
  <w:style w:type="character" w:customStyle="1" w:styleId="Heading3Char">
    <w:name w:val="Heading 3 Char"/>
    <w:basedOn w:val="DefaultParagraphFont"/>
    <w:link w:val="Heading3"/>
    <w:uiPriority w:val="9"/>
    <w:rsid w:val="0081106D"/>
    <w:rPr>
      <w:rFonts w:ascii="Verdana" w:eastAsiaTheme="minorEastAsia" w:hAnsi="Verdana" w:cs="Times New Roman"/>
      <w:b/>
      <w:bCs/>
      <w:sz w:val="28"/>
      <w:szCs w:val="27"/>
    </w:rPr>
  </w:style>
  <w:style w:type="character" w:styleId="Hyperlink">
    <w:name w:val="Hyperlink"/>
    <w:basedOn w:val="DefaultParagraphFont"/>
    <w:uiPriority w:val="99"/>
    <w:unhideWhenUsed/>
    <w:rsid w:val="001C0DEA"/>
    <w:rPr>
      <w:color w:val="0000FF"/>
      <w:u w:val="single"/>
    </w:rPr>
  </w:style>
  <w:style w:type="character" w:styleId="FollowedHyperlink">
    <w:name w:val="FollowedHyperlink"/>
    <w:basedOn w:val="DefaultParagraphFont"/>
    <w:uiPriority w:val="99"/>
    <w:semiHidden/>
    <w:unhideWhenUsed/>
    <w:rsid w:val="001C0DEA"/>
    <w:rPr>
      <w:color w:val="800080"/>
      <w:u w:val="single"/>
    </w:rPr>
  </w:style>
  <w:style w:type="paragraph" w:customStyle="1" w:styleId="msonormal0">
    <w:name w:val="msonormal"/>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1C0DEA"/>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1C0DEA"/>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1C0DEA"/>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1C0DEA"/>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1C0DEA"/>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1C0DEA"/>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1C0DEA"/>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1C0DEA"/>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1C0DEA"/>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1C0DEA"/>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1C0DEA"/>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1C0DEA"/>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1C0DEA"/>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1C0DEA"/>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1C0DEA"/>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1C0DEA"/>
  </w:style>
  <w:style w:type="paragraph" w:customStyle="1" w:styleId="expanded">
    <w:name w:val="expanded"/>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1C0DEA"/>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1C0DEA"/>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1C0DE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1C0DEA"/>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1C0DEA"/>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1C0DEA"/>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1C0DEA"/>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1C0DEA"/>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1C0DEA"/>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1C0DEA"/>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1C0DEA"/>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1C0DEA"/>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1C0DEA"/>
    <w:rPr>
      <w:color w:val="999999"/>
      <w:sz w:val="22"/>
      <w:szCs w:val="22"/>
    </w:rPr>
  </w:style>
  <w:style w:type="paragraph" w:customStyle="1" w:styleId="field-label1">
    <w:name w:val="field-label1"/>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1C0DEA"/>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1C0DEA"/>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1C0DEA"/>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1C0DEA"/>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1C0DEA"/>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1C0DEA"/>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1C0DEA"/>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1C0DEA"/>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1C0DEA"/>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1C0DEA"/>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1C0DEA"/>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1C0DEA"/>
    <w:pPr>
      <w:spacing w:after="0" w:line="240" w:lineRule="auto"/>
    </w:pPr>
    <w:rPr>
      <w:rFonts w:ascii="Times New Roman" w:eastAsiaTheme="minorEastAsia" w:hAnsi="Times New Roman" w:cs="Times New Roman"/>
      <w:sz w:val="24"/>
      <w:szCs w:val="24"/>
    </w:rPr>
  </w:style>
  <w:style w:type="paragraph" w:customStyle="1" w:styleId="menu-9320">
    <w:name w:val="menu-9320"/>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1C0DEA"/>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1C0DE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1C0DEA"/>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1C0DEA"/>
    <w:rPr>
      <w:rFonts w:ascii="Arial" w:eastAsiaTheme="minorEastAsia" w:hAnsi="Arial" w:cs="Arial"/>
      <w:vanish/>
      <w:sz w:val="16"/>
      <w:szCs w:val="16"/>
    </w:rPr>
  </w:style>
  <w:style w:type="character" w:customStyle="1" w:styleId="navspan">
    <w:name w:val="navspan"/>
    <w:basedOn w:val="DefaultParagraphFont"/>
    <w:rsid w:val="001C0DEA"/>
  </w:style>
  <w:style w:type="character" w:styleId="Strong">
    <w:name w:val="Strong"/>
    <w:basedOn w:val="DefaultParagraphFont"/>
    <w:uiPriority w:val="22"/>
    <w:qFormat/>
    <w:rsid w:val="001C0DEA"/>
    <w:rPr>
      <w:b/>
      <w:bCs/>
    </w:rPr>
  </w:style>
  <w:style w:type="character" w:customStyle="1" w:styleId="hiddenlinktext">
    <w:name w:val="hiddenlinktext"/>
    <w:basedOn w:val="DefaultParagraphFont"/>
    <w:rsid w:val="001C0DEA"/>
  </w:style>
  <w:style w:type="character" w:customStyle="1" w:styleId="rdf-meta">
    <w:name w:val="rdf-meta"/>
    <w:basedOn w:val="DefaultParagraphFont"/>
    <w:rsid w:val="001C0DEA"/>
  </w:style>
  <w:style w:type="paragraph" w:customStyle="1" w:styleId="zerobottommargin">
    <w:name w:val="zerobottommargi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box-chat-off">
    <w:name w:val="headerbox-chat-off"/>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1C0DEA"/>
    <w:pPr>
      <w:spacing w:before="100" w:beforeAutospacing="1" w:after="100" w:afterAutospacing="1" w:line="240" w:lineRule="auto"/>
    </w:pPr>
    <w:rPr>
      <w:rFonts w:ascii="Times New Roman" w:eastAsiaTheme="minorEastAsia" w:hAnsi="Times New Roman" w:cs="Times New Roman"/>
      <w:color w:val="9DDD59"/>
      <w:sz w:val="29"/>
      <w:szCs w:val="29"/>
    </w:rPr>
  </w:style>
  <w:style w:type="paragraph" w:customStyle="1" w:styleId="open-chat">
    <w:name w:val="open-chat"/>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1C0DEA"/>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1C0DEA"/>
    <w:pPr>
      <w:spacing w:before="100" w:beforeAutospacing="1" w:after="100" w:afterAutospacing="1" w:line="240" w:lineRule="auto"/>
    </w:pPr>
    <w:rPr>
      <w:rFonts w:ascii="Times New Roman" w:eastAsiaTheme="minorEastAsia" w:hAnsi="Times New Roman" w:cs="Times New Roman"/>
      <w:color w:val="FFFFFF"/>
      <w:sz w:val="48"/>
      <w:szCs w:val="48"/>
    </w:rPr>
  </w:style>
  <w:style w:type="paragraph" w:customStyle="1" w:styleId="grippie2">
    <w:name w:val="grippie2"/>
    <w:basedOn w:val="Normal"/>
    <w:rsid w:val="001C0DE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1C0DEA"/>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1C0DEA"/>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1C0DEA"/>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1C0DEA"/>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1C0DEA"/>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1C0DEA"/>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1C0DEA"/>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1C0DEA"/>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1C0DEA"/>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1C0DEA"/>
    <w:rPr>
      <w:color w:val="999999"/>
      <w:sz w:val="22"/>
      <w:szCs w:val="22"/>
    </w:rPr>
  </w:style>
  <w:style w:type="paragraph" w:customStyle="1" w:styleId="field-label2">
    <w:name w:val="field-label2"/>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1C0DEA"/>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1C0DEA"/>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1C0DEA"/>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1C0DEA"/>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1C0DEA"/>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1C0DEA"/>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1C0DEA"/>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1C0DEA"/>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1C0DEA"/>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1C0DEA"/>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1C0DEA"/>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1C0DEA"/>
    <w:pPr>
      <w:spacing w:after="0"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1C0DEA"/>
    <w:rPr>
      <w:bdr w:val="none" w:sz="0" w:space="0" w:color="auto" w:frame="1"/>
    </w:rPr>
  </w:style>
  <w:style w:type="character" w:customStyle="1" w:styleId="headertextsub-chat-off1">
    <w:name w:val="headertextsub-chat-off1"/>
    <w:basedOn w:val="DefaultParagraphFont"/>
    <w:rsid w:val="001C0DEA"/>
    <w:rPr>
      <w:color w:val="9DDD59"/>
      <w:sz w:val="29"/>
      <w:szCs w:val="29"/>
    </w:rPr>
  </w:style>
  <w:style w:type="character" w:customStyle="1" w:styleId="Heading4Char">
    <w:name w:val="Heading 4 Char"/>
    <w:basedOn w:val="DefaultParagraphFont"/>
    <w:link w:val="Heading4"/>
    <w:uiPriority w:val="9"/>
    <w:rsid w:val="00B43E21"/>
    <w:rPr>
      <w:rFonts w:ascii="Verdana" w:eastAsiaTheme="minorEastAsia" w:hAnsi="Verdana" w:cs="Times New Roman"/>
      <w:b/>
      <w:bCs/>
      <w:sz w:val="24"/>
      <w:szCs w:val="24"/>
    </w:rPr>
  </w:style>
  <w:style w:type="character" w:styleId="HTMLAcronym">
    <w:name w:val="HTML Acronym"/>
    <w:basedOn w:val="DefaultParagraphFont"/>
    <w:uiPriority w:val="99"/>
    <w:semiHidden/>
    <w:unhideWhenUsed/>
    <w:rsid w:val="001C0DEA"/>
  </w:style>
  <w:style w:type="paragraph" w:styleId="TOCHeading">
    <w:name w:val="TOC Heading"/>
    <w:basedOn w:val="Heading1"/>
    <w:next w:val="Normal"/>
    <w:uiPriority w:val="39"/>
    <w:unhideWhenUsed/>
    <w:qFormat/>
    <w:rsid w:val="0046519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465194"/>
    <w:pPr>
      <w:spacing w:after="100"/>
      <w:ind w:left="220"/>
    </w:pPr>
  </w:style>
  <w:style w:type="paragraph" w:styleId="TOC3">
    <w:name w:val="toc 3"/>
    <w:basedOn w:val="Normal"/>
    <w:next w:val="Normal"/>
    <w:autoRedefine/>
    <w:uiPriority w:val="39"/>
    <w:unhideWhenUsed/>
    <w:rsid w:val="00465194"/>
    <w:pPr>
      <w:spacing w:after="100"/>
      <w:ind w:left="440"/>
    </w:pPr>
  </w:style>
  <w:style w:type="paragraph" w:styleId="TOC1">
    <w:name w:val="toc 1"/>
    <w:basedOn w:val="Normal"/>
    <w:next w:val="Normal"/>
    <w:autoRedefine/>
    <w:uiPriority w:val="39"/>
    <w:unhideWhenUsed/>
    <w:rsid w:val="00465194"/>
    <w:pPr>
      <w:spacing w:after="100"/>
    </w:pPr>
  </w:style>
  <w:style w:type="paragraph" w:styleId="TOC4">
    <w:name w:val="toc 4"/>
    <w:basedOn w:val="Normal"/>
    <w:next w:val="Normal"/>
    <w:autoRedefine/>
    <w:uiPriority w:val="39"/>
    <w:unhideWhenUsed/>
    <w:rsid w:val="00465194"/>
    <w:pPr>
      <w:spacing w:after="100"/>
      <w:ind w:left="660"/>
    </w:pPr>
    <w:rPr>
      <w:rFonts w:eastAsiaTheme="minorEastAsia"/>
    </w:rPr>
  </w:style>
  <w:style w:type="paragraph" w:styleId="TOC5">
    <w:name w:val="toc 5"/>
    <w:basedOn w:val="Normal"/>
    <w:next w:val="Normal"/>
    <w:autoRedefine/>
    <w:uiPriority w:val="39"/>
    <w:unhideWhenUsed/>
    <w:rsid w:val="00465194"/>
    <w:pPr>
      <w:spacing w:after="100"/>
      <w:ind w:left="880"/>
    </w:pPr>
    <w:rPr>
      <w:rFonts w:eastAsiaTheme="minorEastAsia"/>
    </w:rPr>
  </w:style>
  <w:style w:type="paragraph" w:styleId="TOC6">
    <w:name w:val="toc 6"/>
    <w:basedOn w:val="Normal"/>
    <w:next w:val="Normal"/>
    <w:autoRedefine/>
    <w:uiPriority w:val="39"/>
    <w:unhideWhenUsed/>
    <w:rsid w:val="00465194"/>
    <w:pPr>
      <w:spacing w:after="100"/>
      <w:ind w:left="1100"/>
    </w:pPr>
    <w:rPr>
      <w:rFonts w:eastAsiaTheme="minorEastAsia"/>
    </w:rPr>
  </w:style>
  <w:style w:type="paragraph" w:styleId="TOC7">
    <w:name w:val="toc 7"/>
    <w:basedOn w:val="Normal"/>
    <w:next w:val="Normal"/>
    <w:autoRedefine/>
    <w:uiPriority w:val="39"/>
    <w:unhideWhenUsed/>
    <w:rsid w:val="00465194"/>
    <w:pPr>
      <w:spacing w:after="100"/>
      <w:ind w:left="1320"/>
    </w:pPr>
    <w:rPr>
      <w:rFonts w:eastAsiaTheme="minorEastAsia"/>
    </w:rPr>
  </w:style>
  <w:style w:type="paragraph" w:styleId="TOC8">
    <w:name w:val="toc 8"/>
    <w:basedOn w:val="Normal"/>
    <w:next w:val="Normal"/>
    <w:autoRedefine/>
    <w:uiPriority w:val="39"/>
    <w:unhideWhenUsed/>
    <w:rsid w:val="00465194"/>
    <w:pPr>
      <w:spacing w:after="100"/>
      <w:ind w:left="1540"/>
    </w:pPr>
    <w:rPr>
      <w:rFonts w:eastAsiaTheme="minorEastAsia"/>
    </w:rPr>
  </w:style>
  <w:style w:type="paragraph" w:styleId="TOC9">
    <w:name w:val="toc 9"/>
    <w:basedOn w:val="Normal"/>
    <w:next w:val="Normal"/>
    <w:autoRedefine/>
    <w:uiPriority w:val="39"/>
    <w:unhideWhenUsed/>
    <w:rsid w:val="00465194"/>
    <w:pPr>
      <w:spacing w:after="100"/>
      <w:ind w:left="1760"/>
    </w:pPr>
    <w:rPr>
      <w:rFonts w:eastAsiaTheme="minorEastAsia"/>
    </w:rPr>
  </w:style>
  <w:style w:type="character" w:styleId="UnresolvedMention">
    <w:name w:val="Unresolved Mention"/>
    <w:basedOn w:val="DefaultParagraphFont"/>
    <w:uiPriority w:val="99"/>
    <w:semiHidden/>
    <w:unhideWhenUsed/>
    <w:rsid w:val="00465194"/>
    <w:rPr>
      <w:color w:val="605E5C"/>
      <w:shd w:val="clear" w:color="auto" w:fill="E1DFDD"/>
    </w:rPr>
  </w:style>
  <w:style w:type="table" w:styleId="TableGrid">
    <w:name w:val="Table Grid"/>
    <w:basedOn w:val="TableNormal"/>
    <w:uiPriority w:val="39"/>
    <w:rsid w:val="003D2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1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680">
      <w:marLeft w:val="0"/>
      <w:marRight w:val="0"/>
      <w:marTop w:val="0"/>
      <w:marBottom w:val="0"/>
      <w:divBdr>
        <w:top w:val="none" w:sz="0" w:space="0" w:color="auto"/>
        <w:left w:val="none" w:sz="0" w:space="0" w:color="auto"/>
        <w:bottom w:val="none" w:sz="0" w:space="0" w:color="auto"/>
        <w:right w:val="none" w:sz="0" w:space="0" w:color="auto"/>
      </w:divBdr>
      <w:divsChild>
        <w:div w:id="85198688">
          <w:marLeft w:val="0"/>
          <w:marRight w:val="0"/>
          <w:marTop w:val="0"/>
          <w:marBottom w:val="0"/>
          <w:divBdr>
            <w:top w:val="none" w:sz="0" w:space="0" w:color="auto"/>
            <w:left w:val="none" w:sz="0" w:space="0" w:color="auto"/>
            <w:bottom w:val="none" w:sz="0" w:space="0" w:color="auto"/>
            <w:right w:val="none" w:sz="0" w:space="0" w:color="auto"/>
          </w:divBdr>
          <w:divsChild>
            <w:div w:id="373235290">
              <w:marLeft w:val="0"/>
              <w:marRight w:val="0"/>
              <w:marTop w:val="0"/>
              <w:marBottom w:val="0"/>
              <w:divBdr>
                <w:top w:val="none" w:sz="0" w:space="0" w:color="auto"/>
                <w:left w:val="none" w:sz="0" w:space="0" w:color="auto"/>
                <w:bottom w:val="none" w:sz="0" w:space="0" w:color="auto"/>
                <w:right w:val="none" w:sz="0" w:space="0" w:color="auto"/>
              </w:divBdr>
            </w:div>
          </w:divsChild>
        </w:div>
        <w:div w:id="900676242">
          <w:marLeft w:val="0"/>
          <w:marRight w:val="0"/>
          <w:marTop w:val="0"/>
          <w:marBottom w:val="0"/>
          <w:divBdr>
            <w:top w:val="none" w:sz="0" w:space="0" w:color="auto"/>
            <w:left w:val="none" w:sz="0" w:space="0" w:color="auto"/>
            <w:bottom w:val="none" w:sz="0" w:space="0" w:color="auto"/>
            <w:right w:val="none" w:sz="0" w:space="0" w:color="auto"/>
          </w:divBdr>
          <w:divsChild>
            <w:div w:id="1897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032">
      <w:marLeft w:val="0"/>
      <w:marRight w:val="0"/>
      <w:marTop w:val="0"/>
      <w:marBottom w:val="0"/>
      <w:divBdr>
        <w:top w:val="none" w:sz="0" w:space="0" w:color="auto"/>
        <w:left w:val="none" w:sz="0" w:space="0" w:color="auto"/>
        <w:bottom w:val="none" w:sz="0" w:space="0" w:color="auto"/>
        <w:right w:val="none" w:sz="0" w:space="0" w:color="auto"/>
      </w:divBdr>
      <w:divsChild>
        <w:div w:id="1118573810">
          <w:marLeft w:val="0"/>
          <w:marRight w:val="0"/>
          <w:marTop w:val="0"/>
          <w:marBottom w:val="0"/>
          <w:divBdr>
            <w:top w:val="none" w:sz="0" w:space="0" w:color="auto"/>
            <w:left w:val="none" w:sz="0" w:space="0" w:color="auto"/>
            <w:bottom w:val="none" w:sz="0" w:space="0" w:color="auto"/>
            <w:right w:val="none" w:sz="0" w:space="0" w:color="auto"/>
          </w:divBdr>
          <w:divsChild>
            <w:div w:id="505562469">
              <w:marLeft w:val="0"/>
              <w:marRight w:val="0"/>
              <w:marTop w:val="0"/>
              <w:marBottom w:val="0"/>
              <w:divBdr>
                <w:top w:val="none" w:sz="0" w:space="0" w:color="auto"/>
                <w:left w:val="none" w:sz="0" w:space="0" w:color="auto"/>
                <w:bottom w:val="none" w:sz="0" w:space="0" w:color="auto"/>
                <w:right w:val="none" w:sz="0" w:space="0" w:color="auto"/>
              </w:divBdr>
            </w:div>
          </w:divsChild>
        </w:div>
        <w:div w:id="1695687602">
          <w:marLeft w:val="0"/>
          <w:marRight w:val="0"/>
          <w:marTop w:val="0"/>
          <w:marBottom w:val="0"/>
          <w:divBdr>
            <w:top w:val="none" w:sz="0" w:space="0" w:color="auto"/>
            <w:left w:val="none" w:sz="0" w:space="0" w:color="auto"/>
            <w:bottom w:val="none" w:sz="0" w:space="0" w:color="auto"/>
            <w:right w:val="none" w:sz="0" w:space="0" w:color="auto"/>
          </w:divBdr>
          <w:divsChild>
            <w:div w:id="252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29">
      <w:marLeft w:val="0"/>
      <w:marRight w:val="0"/>
      <w:marTop w:val="0"/>
      <w:marBottom w:val="0"/>
      <w:divBdr>
        <w:top w:val="none" w:sz="0" w:space="0" w:color="auto"/>
        <w:left w:val="none" w:sz="0" w:space="0" w:color="auto"/>
        <w:bottom w:val="none" w:sz="0" w:space="0" w:color="auto"/>
        <w:right w:val="none" w:sz="0" w:space="0" w:color="auto"/>
      </w:divBdr>
      <w:divsChild>
        <w:div w:id="1897426081">
          <w:marLeft w:val="0"/>
          <w:marRight w:val="0"/>
          <w:marTop w:val="0"/>
          <w:marBottom w:val="0"/>
          <w:divBdr>
            <w:top w:val="none" w:sz="0" w:space="0" w:color="auto"/>
            <w:left w:val="none" w:sz="0" w:space="0" w:color="auto"/>
            <w:bottom w:val="none" w:sz="0" w:space="0" w:color="auto"/>
            <w:right w:val="none" w:sz="0" w:space="0" w:color="auto"/>
          </w:divBdr>
          <w:divsChild>
            <w:div w:id="1020471996">
              <w:marLeft w:val="0"/>
              <w:marRight w:val="0"/>
              <w:marTop w:val="0"/>
              <w:marBottom w:val="0"/>
              <w:divBdr>
                <w:top w:val="none" w:sz="0" w:space="0" w:color="auto"/>
                <w:left w:val="none" w:sz="0" w:space="0" w:color="auto"/>
                <w:bottom w:val="none" w:sz="0" w:space="0" w:color="auto"/>
                <w:right w:val="none" w:sz="0" w:space="0" w:color="auto"/>
              </w:divBdr>
              <w:divsChild>
                <w:div w:id="1808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96">
      <w:marLeft w:val="0"/>
      <w:marRight w:val="0"/>
      <w:marTop w:val="0"/>
      <w:marBottom w:val="0"/>
      <w:divBdr>
        <w:top w:val="none" w:sz="0" w:space="0" w:color="auto"/>
        <w:left w:val="none" w:sz="0" w:space="0" w:color="auto"/>
        <w:bottom w:val="none" w:sz="0" w:space="0" w:color="auto"/>
        <w:right w:val="none" w:sz="0" w:space="0" w:color="auto"/>
      </w:divBdr>
      <w:divsChild>
        <w:div w:id="1678968396">
          <w:marLeft w:val="0"/>
          <w:marRight w:val="0"/>
          <w:marTop w:val="0"/>
          <w:marBottom w:val="0"/>
          <w:divBdr>
            <w:top w:val="none" w:sz="0" w:space="0" w:color="auto"/>
            <w:left w:val="none" w:sz="0" w:space="0" w:color="auto"/>
            <w:bottom w:val="none" w:sz="0" w:space="0" w:color="auto"/>
            <w:right w:val="none" w:sz="0" w:space="0" w:color="auto"/>
          </w:divBdr>
          <w:divsChild>
            <w:div w:id="425736802">
              <w:marLeft w:val="0"/>
              <w:marRight w:val="0"/>
              <w:marTop w:val="0"/>
              <w:marBottom w:val="0"/>
              <w:divBdr>
                <w:top w:val="none" w:sz="0" w:space="0" w:color="auto"/>
                <w:left w:val="none" w:sz="0" w:space="0" w:color="auto"/>
                <w:bottom w:val="none" w:sz="0" w:space="0" w:color="auto"/>
                <w:right w:val="none" w:sz="0" w:space="0" w:color="auto"/>
              </w:divBdr>
            </w:div>
          </w:divsChild>
        </w:div>
        <w:div w:id="2026054746">
          <w:marLeft w:val="0"/>
          <w:marRight w:val="0"/>
          <w:marTop w:val="0"/>
          <w:marBottom w:val="0"/>
          <w:divBdr>
            <w:top w:val="none" w:sz="0" w:space="0" w:color="auto"/>
            <w:left w:val="none" w:sz="0" w:space="0" w:color="auto"/>
            <w:bottom w:val="none" w:sz="0" w:space="0" w:color="auto"/>
            <w:right w:val="none" w:sz="0" w:space="0" w:color="auto"/>
          </w:divBdr>
          <w:divsChild>
            <w:div w:id="992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7144">
      <w:marLeft w:val="0"/>
      <w:marRight w:val="0"/>
      <w:marTop w:val="0"/>
      <w:marBottom w:val="0"/>
      <w:divBdr>
        <w:top w:val="none" w:sz="0" w:space="0" w:color="auto"/>
        <w:left w:val="none" w:sz="0" w:space="0" w:color="auto"/>
        <w:bottom w:val="none" w:sz="0" w:space="0" w:color="auto"/>
        <w:right w:val="none" w:sz="0" w:space="0" w:color="auto"/>
      </w:divBdr>
      <w:divsChild>
        <w:div w:id="1916472602">
          <w:marLeft w:val="0"/>
          <w:marRight w:val="0"/>
          <w:marTop w:val="0"/>
          <w:marBottom w:val="0"/>
          <w:divBdr>
            <w:top w:val="none" w:sz="0" w:space="0" w:color="auto"/>
            <w:left w:val="none" w:sz="0" w:space="0" w:color="auto"/>
            <w:bottom w:val="none" w:sz="0" w:space="0" w:color="auto"/>
            <w:right w:val="none" w:sz="0" w:space="0" w:color="auto"/>
          </w:divBdr>
        </w:div>
      </w:divsChild>
    </w:div>
    <w:div w:id="485172706">
      <w:marLeft w:val="0"/>
      <w:marRight w:val="0"/>
      <w:marTop w:val="0"/>
      <w:marBottom w:val="0"/>
      <w:divBdr>
        <w:top w:val="none" w:sz="0" w:space="0" w:color="auto"/>
        <w:left w:val="none" w:sz="0" w:space="0" w:color="auto"/>
        <w:bottom w:val="none" w:sz="0" w:space="0" w:color="auto"/>
        <w:right w:val="none" w:sz="0" w:space="0" w:color="auto"/>
      </w:divBdr>
      <w:divsChild>
        <w:div w:id="1539470291">
          <w:marLeft w:val="0"/>
          <w:marRight w:val="0"/>
          <w:marTop w:val="0"/>
          <w:marBottom w:val="0"/>
          <w:divBdr>
            <w:top w:val="none" w:sz="0" w:space="0" w:color="auto"/>
            <w:left w:val="none" w:sz="0" w:space="0" w:color="auto"/>
            <w:bottom w:val="none" w:sz="0" w:space="0" w:color="auto"/>
            <w:right w:val="none" w:sz="0" w:space="0" w:color="auto"/>
          </w:divBdr>
        </w:div>
      </w:divsChild>
    </w:div>
    <w:div w:id="549148919">
      <w:marLeft w:val="0"/>
      <w:marRight w:val="0"/>
      <w:marTop w:val="0"/>
      <w:marBottom w:val="0"/>
      <w:divBdr>
        <w:top w:val="none" w:sz="0" w:space="0" w:color="auto"/>
        <w:left w:val="none" w:sz="0" w:space="0" w:color="auto"/>
        <w:bottom w:val="none" w:sz="0" w:space="0" w:color="auto"/>
        <w:right w:val="none" w:sz="0" w:space="0" w:color="auto"/>
      </w:divBdr>
      <w:divsChild>
        <w:div w:id="1103451593">
          <w:marLeft w:val="0"/>
          <w:marRight w:val="0"/>
          <w:marTop w:val="0"/>
          <w:marBottom w:val="0"/>
          <w:divBdr>
            <w:top w:val="none" w:sz="0" w:space="0" w:color="auto"/>
            <w:left w:val="none" w:sz="0" w:space="0" w:color="auto"/>
            <w:bottom w:val="none" w:sz="0" w:space="0" w:color="auto"/>
            <w:right w:val="none" w:sz="0" w:space="0" w:color="auto"/>
          </w:divBdr>
          <w:divsChild>
            <w:div w:id="192693164">
              <w:marLeft w:val="0"/>
              <w:marRight w:val="0"/>
              <w:marTop w:val="0"/>
              <w:marBottom w:val="0"/>
              <w:divBdr>
                <w:top w:val="none" w:sz="0" w:space="0" w:color="auto"/>
                <w:left w:val="none" w:sz="0" w:space="0" w:color="auto"/>
                <w:bottom w:val="none" w:sz="0" w:space="0" w:color="auto"/>
                <w:right w:val="none" w:sz="0" w:space="0" w:color="auto"/>
              </w:divBdr>
              <w:divsChild>
                <w:div w:id="1468933753">
                  <w:marLeft w:val="0"/>
                  <w:marRight w:val="0"/>
                  <w:marTop w:val="0"/>
                  <w:marBottom w:val="0"/>
                  <w:divBdr>
                    <w:top w:val="none" w:sz="0" w:space="0" w:color="auto"/>
                    <w:left w:val="none" w:sz="0" w:space="0" w:color="auto"/>
                    <w:bottom w:val="none" w:sz="0" w:space="0" w:color="auto"/>
                    <w:right w:val="none" w:sz="0" w:space="0" w:color="auto"/>
                  </w:divBdr>
                  <w:divsChild>
                    <w:div w:id="1131753961">
                      <w:marLeft w:val="0"/>
                      <w:marRight w:val="0"/>
                      <w:marTop w:val="0"/>
                      <w:marBottom w:val="0"/>
                      <w:divBdr>
                        <w:top w:val="none" w:sz="0" w:space="0" w:color="auto"/>
                        <w:left w:val="none" w:sz="0" w:space="0" w:color="auto"/>
                        <w:bottom w:val="none" w:sz="0" w:space="0" w:color="auto"/>
                        <w:right w:val="none" w:sz="0" w:space="0" w:color="auto"/>
                      </w:divBdr>
                      <w:divsChild>
                        <w:div w:id="334959536">
                          <w:marLeft w:val="0"/>
                          <w:marRight w:val="0"/>
                          <w:marTop w:val="0"/>
                          <w:marBottom w:val="0"/>
                          <w:divBdr>
                            <w:top w:val="none" w:sz="0" w:space="0" w:color="auto"/>
                            <w:left w:val="none" w:sz="0" w:space="0" w:color="auto"/>
                            <w:bottom w:val="none" w:sz="0" w:space="0" w:color="auto"/>
                            <w:right w:val="none" w:sz="0" w:space="0" w:color="auto"/>
                          </w:divBdr>
                          <w:divsChild>
                            <w:div w:id="990981854">
                              <w:marLeft w:val="0"/>
                              <w:marRight w:val="0"/>
                              <w:marTop w:val="0"/>
                              <w:marBottom w:val="0"/>
                              <w:divBdr>
                                <w:top w:val="none" w:sz="0" w:space="0" w:color="auto"/>
                                <w:left w:val="none" w:sz="0" w:space="0" w:color="auto"/>
                                <w:bottom w:val="none" w:sz="0" w:space="0" w:color="auto"/>
                                <w:right w:val="none" w:sz="0" w:space="0" w:color="auto"/>
                              </w:divBdr>
                              <w:divsChild>
                                <w:div w:id="1031882064">
                                  <w:marLeft w:val="0"/>
                                  <w:marRight w:val="0"/>
                                  <w:marTop w:val="0"/>
                                  <w:marBottom w:val="0"/>
                                  <w:divBdr>
                                    <w:top w:val="none" w:sz="0" w:space="0" w:color="auto"/>
                                    <w:left w:val="none" w:sz="0" w:space="0" w:color="auto"/>
                                    <w:bottom w:val="none" w:sz="0" w:space="0" w:color="auto"/>
                                    <w:right w:val="none" w:sz="0" w:space="0" w:color="auto"/>
                                  </w:divBdr>
                                  <w:divsChild>
                                    <w:div w:id="1521700341">
                                      <w:marLeft w:val="0"/>
                                      <w:marRight w:val="0"/>
                                      <w:marTop w:val="0"/>
                                      <w:marBottom w:val="0"/>
                                      <w:divBdr>
                                        <w:top w:val="none" w:sz="0" w:space="0" w:color="auto"/>
                                        <w:left w:val="none" w:sz="0" w:space="0" w:color="auto"/>
                                        <w:bottom w:val="none" w:sz="0" w:space="0" w:color="auto"/>
                                        <w:right w:val="none" w:sz="0" w:space="0" w:color="auto"/>
                                      </w:divBdr>
                                      <w:divsChild>
                                        <w:div w:id="238760095">
                                          <w:marLeft w:val="0"/>
                                          <w:marRight w:val="0"/>
                                          <w:marTop w:val="0"/>
                                          <w:marBottom w:val="0"/>
                                          <w:divBdr>
                                            <w:top w:val="none" w:sz="0" w:space="0" w:color="auto"/>
                                            <w:left w:val="none" w:sz="0" w:space="0" w:color="auto"/>
                                            <w:bottom w:val="none" w:sz="0" w:space="0" w:color="auto"/>
                                            <w:right w:val="none" w:sz="0" w:space="0" w:color="auto"/>
                                          </w:divBdr>
                                          <w:divsChild>
                                            <w:div w:id="125003690">
                                              <w:marLeft w:val="0"/>
                                              <w:marRight w:val="0"/>
                                              <w:marTop w:val="0"/>
                                              <w:marBottom w:val="0"/>
                                              <w:divBdr>
                                                <w:top w:val="none" w:sz="0" w:space="0" w:color="auto"/>
                                                <w:left w:val="none" w:sz="0" w:space="0" w:color="auto"/>
                                                <w:bottom w:val="none" w:sz="0" w:space="0" w:color="auto"/>
                                                <w:right w:val="none" w:sz="0" w:space="0" w:color="auto"/>
                                              </w:divBdr>
                                              <w:divsChild>
                                                <w:div w:id="844055277">
                                                  <w:marLeft w:val="0"/>
                                                  <w:marRight w:val="0"/>
                                                  <w:marTop w:val="0"/>
                                                  <w:marBottom w:val="0"/>
                                                  <w:divBdr>
                                                    <w:top w:val="none" w:sz="0" w:space="0" w:color="auto"/>
                                                    <w:left w:val="none" w:sz="0" w:space="0" w:color="auto"/>
                                                    <w:bottom w:val="none" w:sz="0" w:space="0" w:color="auto"/>
                                                    <w:right w:val="none" w:sz="0" w:space="0" w:color="auto"/>
                                                  </w:divBdr>
                                                </w:div>
                                              </w:divsChild>
                                            </w:div>
                                            <w:div w:id="141586531">
                                              <w:marLeft w:val="0"/>
                                              <w:marRight w:val="0"/>
                                              <w:marTop w:val="0"/>
                                              <w:marBottom w:val="0"/>
                                              <w:divBdr>
                                                <w:top w:val="none" w:sz="0" w:space="0" w:color="auto"/>
                                                <w:left w:val="none" w:sz="0" w:space="0" w:color="auto"/>
                                                <w:bottom w:val="none" w:sz="0" w:space="0" w:color="auto"/>
                                                <w:right w:val="none" w:sz="0" w:space="0" w:color="auto"/>
                                              </w:divBdr>
                                              <w:divsChild>
                                                <w:div w:id="694967816">
                                                  <w:marLeft w:val="0"/>
                                                  <w:marRight w:val="0"/>
                                                  <w:marTop w:val="0"/>
                                                  <w:marBottom w:val="0"/>
                                                  <w:divBdr>
                                                    <w:top w:val="none" w:sz="0" w:space="0" w:color="auto"/>
                                                    <w:left w:val="none" w:sz="0" w:space="0" w:color="auto"/>
                                                    <w:bottom w:val="none" w:sz="0" w:space="0" w:color="auto"/>
                                                    <w:right w:val="none" w:sz="0" w:space="0" w:color="auto"/>
                                                  </w:divBdr>
                                                </w:div>
                                              </w:divsChild>
                                            </w:div>
                                            <w:div w:id="159200661">
                                              <w:marLeft w:val="0"/>
                                              <w:marRight w:val="0"/>
                                              <w:marTop w:val="0"/>
                                              <w:marBottom w:val="0"/>
                                              <w:divBdr>
                                                <w:top w:val="none" w:sz="0" w:space="0" w:color="auto"/>
                                                <w:left w:val="none" w:sz="0" w:space="0" w:color="auto"/>
                                                <w:bottom w:val="none" w:sz="0" w:space="0" w:color="auto"/>
                                                <w:right w:val="none" w:sz="0" w:space="0" w:color="auto"/>
                                              </w:divBdr>
                                              <w:divsChild>
                                                <w:div w:id="39785710">
                                                  <w:marLeft w:val="0"/>
                                                  <w:marRight w:val="0"/>
                                                  <w:marTop w:val="0"/>
                                                  <w:marBottom w:val="0"/>
                                                  <w:divBdr>
                                                    <w:top w:val="none" w:sz="0" w:space="0" w:color="auto"/>
                                                    <w:left w:val="none" w:sz="0" w:space="0" w:color="auto"/>
                                                    <w:bottom w:val="none" w:sz="0" w:space="0" w:color="auto"/>
                                                    <w:right w:val="none" w:sz="0" w:space="0" w:color="auto"/>
                                                  </w:divBdr>
                                                </w:div>
                                              </w:divsChild>
                                            </w:div>
                                            <w:div w:id="567695381">
                                              <w:marLeft w:val="0"/>
                                              <w:marRight w:val="0"/>
                                              <w:marTop w:val="0"/>
                                              <w:marBottom w:val="0"/>
                                              <w:divBdr>
                                                <w:top w:val="none" w:sz="0" w:space="0" w:color="auto"/>
                                                <w:left w:val="none" w:sz="0" w:space="0" w:color="auto"/>
                                                <w:bottom w:val="none" w:sz="0" w:space="0" w:color="auto"/>
                                                <w:right w:val="none" w:sz="0" w:space="0" w:color="auto"/>
                                              </w:divBdr>
                                              <w:divsChild>
                                                <w:div w:id="1756783203">
                                                  <w:marLeft w:val="0"/>
                                                  <w:marRight w:val="0"/>
                                                  <w:marTop w:val="0"/>
                                                  <w:marBottom w:val="0"/>
                                                  <w:divBdr>
                                                    <w:top w:val="none" w:sz="0" w:space="0" w:color="auto"/>
                                                    <w:left w:val="none" w:sz="0" w:space="0" w:color="auto"/>
                                                    <w:bottom w:val="none" w:sz="0" w:space="0" w:color="auto"/>
                                                    <w:right w:val="none" w:sz="0" w:space="0" w:color="auto"/>
                                                  </w:divBdr>
                                                </w:div>
                                              </w:divsChild>
                                            </w:div>
                                            <w:div w:id="860169544">
                                              <w:marLeft w:val="0"/>
                                              <w:marRight w:val="0"/>
                                              <w:marTop w:val="0"/>
                                              <w:marBottom w:val="0"/>
                                              <w:divBdr>
                                                <w:top w:val="none" w:sz="0" w:space="0" w:color="auto"/>
                                                <w:left w:val="none" w:sz="0" w:space="0" w:color="auto"/>
                                                <w:bottom w:val="none" w:sz="0" w:space="0" w:color="auto"/>
                                                <w:right w:val="none" w:sz="0" w:space="0" w:color="auto"/>
                                              </w:divBdr>
                                              <w:divsChild>
                                                <w:div w:id="132017931">
                                                  <w:marLeft w:val="0"/>
                                                  <w:marRight w:val="0"/>
                                                  <w:marTop w:val="0"/>
                                                  <w:marBottom w:val="0"/>
                                                  <w:divBdr>
                                                    <w:top w:val="none" w:sz="0" w:space="0" w:color="auto"/>
                                                    <w:left w:val="none" w:sz="0" w:space="0" w:color="auto"/>
                                                    <w:bottom w:val="none" w:sz="0" w:space="0" w:color="auto"/>
                                                    <w:right w:val="none" w:sz="0" w:space="0" w:color="auto"/>
                                                  </w:divBdr>
                                                </w:div>
                                              </w:divsChild>
                                            </w:div>
                                            <w:div w:id="906378918">
                                              <w:marLeft w:val="0"/>
                                              <w:marRight w:val="0"/>
                                              <w:marTop w:val="0"/>
                                              <w:marBottom w:val="0"/>
                                              <w:divBdr>
                                                <w:top w:val="none" w:sz="0" w:space="0" w:color="auto"/>
                                                <w:left w:val="none" w:sz="0" w:space="0" w:color="auto"/>
                                                <w:bottom w:val="none" w:sz="0" w:space="0" w:color="auto"/>
                                                <w:right w:val="none" w:sz="0" w:space="0" w:color="auto"/>
                                              </w:divBdr>
                                              <w:divsChild>
                                                <w:div w:id="840656431">
                                                  <w:marLeft w:val="0"/>
                                                  <w:marRight w:val="0"/>
                                                  <w:marTop w:val="0"/>
                                                  <w:marBottom w:val="0"/>
                                                  <w:divBdr>
                                                    <w:top w:val="none" w:sz="0" w:space="0" w:color="auto"/>
                                                    <w:left w:val="none" w:sz="0" w:space="0" w:color="auto"/>
                                                    <w:bottom w:val="none" w:sz="0" w:space="0" w:color="auto"/>
                                                    <w:right w:val="none" w:sz="0" w:space="0" w:color="auto"/>
                                                  </w:divBdr>
                                                </w:div>
                                              </w:divsChild>
                                            </w:div>
                                            <w:div w:id="1140920320">
                                              <w:marLeft w:val="0"/>
                                              <w:marRight w:val="0"/>
                                              <w:marTop w:val="0"/>
                                              <w:marBottom w:val="0"/>
                                              <w:divBdr>
                                                <w:top w:val="none" w:sz="0" w:space="0" w:color="auto"/>
                                                <w:left w:val="none" w:sz="0" w:space="0" w:color="auto"/>
                                                <w:bottom w:val="none" w:sz="0" w:space="0" w:color="auto"/>
                                                <w:right w:val="none" w:sz="0" w:space="0" w:color="auto"/>
                                              </w:divBdr>
                                              <w:divsChild>
                                                <w:div w:id="715852832">
                                                  <w:marLeft w:val="0"/>
                                                  <w:marRight w:val="0"/>
                                                  <w:marTop w:val="0"/>
                                                  <w:marBottom w:val="0"/>
                                                  <w:divBdr>
                                                    <w:top w:val="none" w:sz="0" w:space="0" w:color="auto"/>
                                                    <w:left w:val="none" w:sz="0" w:space="0" w:color="auto"/>
                                                    <w:bottom w:val="none" w:sz="0" w:space="0" w:color="auto"/>
                                                    <w:right w:val="none" w:sz="0" w:space="0" w:color="auto"/>
                                                  </w:divBdr>
                                                </w:div>
                                              </w:divsChild>
                                            </w:div>
                                            <w:div w:id="1424841023">
                                              <w:marLeft w:val="0"/>
                                              <w:marRight w:val="0"/>
                                              <w:marTop w:val="0"/>
                                              <w:marBottom w:val="0"/>
                                              <w:divBdr>
                                                <w:top w:val="none" w:sz="0" w:space="0" w:color="auto"/>
                                                <w:left w:val="none" w:sz="0" w:space="0" w:color="auto"/>
                                                <w:bottom w:val="none" w:sz="0" w:space="0" w:color="auto"/>
                                                <w:right w:val="none" w:sz="0" w:space="0" w:color="auto"/>
                                              </w:divBdr>
                                              <w:divsChild>
                                                <w:div w:id="463350722">
                                                  <w:marLeft w:val="0"/>
                                                  <w:marRight w:val="0"/>
                                                  <w:marTop w:val="0"/>
                                                  <w:marBottom w:val="0"/>
                                                  <w:divBdr>
                                                    <w:top w:val="none" w:sz="0" w:space="0" w:color="auto"/>
                                                    <w:left w:val="none" w:sz="0" w:space="0" w:color="auto"/>
                                                    <w:bottom w:val="none" w:sz="0" w:space="0" w:color="auto"/>
                                                    <w:right w:val="none" w:sz="0" w:space="0" w:color="auto"/>
                                                  </w:divBdr>
                                                </w:div>
                                              </w:divsChild>
                                            </w:div>
                                            <w:div w:id="1438256915">
                                              <w:marLeft w:val="0"/>
                                              <w:marRight w:val="0"/>
                                              <w:marTop w:val="0"/>
                                              <w:marBottom w:val="0"/>
                                              <w:divBdr>
                                                <w:top w:val="none" w:sz="0" w:space="0" w:color="auto"/>
                                                <w:left w:val="none" w:sz="0" w:space="0" w:color="auto"/>
                                                <w:bottom w:val="none" w:sz="0" w:space="0" w:color="auto"/>
                                                <w:right w:val="none" w:sz="0" w:space="0" w:color="auto"/>
                                              </w:divBdr>
                                              <w:divsChild>
                                                <w:div w:id="1665355447">
                                                  <w:marLeft w:val="0"/>
                                                  <w:marRight w:val="0"/>
                                                  <w:marTop w:val="0"/>
                                                  <w:marBottom w:val="0"/>
                                                  <w:divBdr>
                                                    <w:top w:val="none" w:sz="0" w:space="0" w:color="auto"/>
                                                    <w:left w:val="none" w:sz="0" w:space="0" w:color="auto"/>
                                                    <w:bottom w:val="none" w:sz="0" w:space="0" w:color="auto"/>
                                                    <w:right w:val="none" w:sz="0" w:space="0" w:color="auto"/>
                                                  </w:divBdr>
                                                </w:div>
                                              </w:divsChild>
                                            </w:div>
                                            <w:div w:id="1678069811">
                                              <w:marLeft w:val="0"/>
                                              <w:marRight w:val="0"/>
                                              <w:marTop w:val="0"/>
                                              <w:marBottom w:val="0"/>
                                              <w:divBdr>
                                                <w:top w:val="none" w:sz="0" w:space="0" w:color="auto"/>
                                                <w:left w:val="none" w:sz="0" w:space="0" w:color="auto"/>
                                                <w:bottom w:val="none" w:sz="0" w:space="0" w:color="auto"/>
                                                <w:right w:val="none" w:sz="0" w:space="0" w:color="auto"/>
                                              </w:divBdr>
                                              <w:divsChild>
                                                <w:div w:id="1444155202">
                                                  <w:marLeft w:val="0"/>
                                                  <w:marRight w:val="0"/>
                                                  <w:marTop w:val="0"/>
                                                  <w:marBottom w:val="0"/>
                                                  <w:divBdr>
                                                    <w:top w:val="none" w:sz="0" w:space="0" w:color="auto"/>
                                                    <w:left w:val="none" w:sz="0" w:space="0" w:color="auto"/>
                                                    <w:bottom w:val="none" w:sz="0" w:space="0" w:color="auto"/>
                                                    <w:right w:val="none" w:sz="0" w:space="0" w:color="auto"/>
                                                  </w:divBdr>
                                                </w:div>
                                              </w:divsChild>
                                            </w:div>
                                            <w:div w:id="1790471285">
                                              <w:marLeft w:val="0"/>
                                              <w:marRight w:val="0"/>
                                              <w:marTop w:val="0"/>
                                              <w:marBottom w:val="0"/>
                                              <w:divBdr>
                                                <w:top w:val="none" w:sz="0" w:space="0" w:color="auto"/>
                                                <w:left w:val="none" w:sz="0" w:space="0" w:color="auto"/>
                                                <w:bottom w:val="none" w:sz="0" w:space="0" w:color="auto"/>
                                                <w:right w:val="none" w:sz="0" w:space="0" w:color="auto"/>
                                              </w:divBdr>
                                              <w:divsChild>
                                                <w:div w:id="1816755411">
                                                  <w:marLeft w:val="0"/>
                                                  <w:marRight w:val="0"/>
                                                  <w:marTop w:val="0"/>
                                                  <w:marBottom w:val="0"/>
                                                  <w:divBdr>
                                                    <w:top w:val="none" w:sz="0" w:space="0" w:color="auto"/>
                                                    <w:left w:val="none" w:sz="0" w:space="0" w:color="auto"/>
                                                    <w:bottom w:val="none" w:sz="0" w:space="0" w:color="auto"/>
                                                    <w:right w:val="none" w:sz="0" w:space="0" w:color="auto"/>
                                                  </w:divBdr>
                                                </w:div>
                                              </w:divsChild>
                                            </w:div>
                                            <w:div w:id="1910529680">
                                              <w:marLeft w:val="0"/>
                                              <w:marRight w:val="0"/>
                                              <w:marTop w:val="0"/>
                                              <w:marBottom w:val="0"/>
                                              <w:divBdr>
                                                <w:top w:val="none" w:sz="0" w:space="0" w:color="auto"/>
                                                <w:left w:val="none" w:sz="0" w:space="0" w:color="auto"/>
                                                <w:bottom w:val="none" w:sz="0" w:space="0" w:color="auto"/>
                                                <w:right w:val="none" w:sz="0" w:space="0" w:color="auto"/>
                                              </w:divBdr>
                                              <w:divsChild>
                                                <w:div w:id="850531749">
                                                  <w:marLeft w:val="0"/>
                                                  <w:marRight w:val="0"/>
                                                  <w:marTop w:val="0"/>
                                                  <w:marBottom w:val="0"/>
                                                  <w:divBdr>
                                                    <w:top w:val="none" w:sz="0" w:space="0" w:color="auto"/>
                                                    <w:left w:val="none" w:sz="0" w:space="0" w:color="auto"/>
                                                    <w:bottom w:val="none" w:sz="0" w:space="0" w:color="auto"/>
                                                    <w:right w:val="none" w:sz="0" w:space="0" w:color="auto"/>
                                                  </w:divBdr>
                                                </w:div>
                                              </w:divsChild>
                                            </w:div>
                                            <w:div w:id="1923370357">
                                              <w:marLeft w:val="0"/>
                                              <w:marRight w:val="0"/>
                                              <w:marTop w:val="0"/>
                                              <w:marBottom w:val="0"/>
                                              <w:divBdr>
                                                <w:top w:val="none" w:sz="0" w:space="0" w:color="auto"/>
                                                <w:left w:val="none" w:sz="0" w:space="0" w:color="auto"/>
                                                <w:bottom w:val="none" w:sz="0" w:space="0" w:color="auto"/>
                                                <w:right w:val="none" w:sz="0" w:space="0" w:color="auto"/>
                                              </w:divBdr>
                                              <w:divsChild>
                                                <w:div w:id="733285620">
                                                  <w:marLeft w:val="0"/>
                                                  <w:marRight w:val="0"/>
                                                  <w:marTop w:val="0"/>
                                                  <w:marBottom w:val="0"/>
                                                  <w:divBdr>
                                                    <w:top w:val="none" w:sz="0" w:space="0" w:color="auto"/>
                                                    <w:left w:val="none" w:sz="0" w:space="0" w:color="auto"/>
                                                    <w:bottom w:val="none" w:sz="0" w:space="0" w:color="auto"/>
                                                    <w:right w:val="none" w:sz="0" w:space="0" w:color="auto"/>
                                                  </w:divBdr>
                                                </w:div>
                                              </w:divsChild>
                                            </w:div>
                                            <w:div w:id="1938714681">
                                              <w:marLeft w:val="0"/>
                                              <w:marRight w:val="0"/>
                                              <w:marTop w:val="0"/>
                                              <w:marBottom w:val="0"/>
                                              <w:divBdr>
                                                <w:top w:val="none" w:sz="0" w:space="0" w:color="auto"/>
                                                <w:left w:val="none" w:sz="0" w:space="0" w:color="auto"/>
                                                <w:bottom w:val="none" w:sz="0" w:space="0" w:color="auto"/>
                                                <w:right w:val="none" w:sz="0" w:space="0" w:color="auto"/>
                                              </w:divBdr>
                                              <w:divsChild>
                                                <w:div w:id="1385638945">
                                                  <w:marLeft w:val="0"/>
                                                  <w:marRight w:val="0"/>
                                                  <w:marTop w:val="0"/>
                                                  <w:marBottom w:val="0"/>
                                                  <w:divBdr>
                                                    <w:top w:val="none" w:sz="0" w:space="0" w:color="auto"/>
                                                    <w:left w:val="none" w:sz="0" w:space="0" w:color="auto"/>
                                                    <w:bottom w:val="none" w:sz="0" w:space="0" w:color="auto"/>
                                                    <w:right w:val="none" w:sz="0" w:space="0" w:color="auto"/>
                                                  </w:divBdr>
                                                </w:div>
                                              </w:divsChild>
                                            </w:div>
                                            <w:div w:id="2003005705">
                                              <w:marLeft w:val="0"/>
                                              <w:marRight w:val="0"/>
                                              <w:marTop w:val="0"/>
                                              <w:marBottom w:val="0"/>
                                              <w:divBdr>
                                                <w:top w:val="none" w:sz="0" w:space="0" w:color="auto"/>
                                                <w:left w:val="none" w:sz="0" w:space="0" w:color="auto"/>
                                                <w:bottom w:val="none" w:sz="0" w:space="0" w:color="auto"/>
                                                <w:right w:val="none" w:sz="0" w:space="0" w:color="auto"/>
                                              </w:divBdr>
                                              <w:divsChild>
                                                <w:div w:id="1324620872">
                                                  <w:marLeft w:val="0"/>
                                                  <w:marRight w:val="0"/>
                                                  <w:marTop w:val="0"/>
                                                  <w:marBottom w:val="0"/>
                                                  <w:divBdr>
                                                    <w:top w:val="none" w:sz="0" w:space="0" w:color="auto"/>
                                                    <w:left w:val="none" w:sz="0" w:space="0" w:color="auto"/>
                                                    <w:bottom w:val="none" w:sz="0" w:space="0" w:color="auto"/>
                                                    <w:right w:val="none" w:sz="0" w:space="0" w:color="auto"/>
                                                  </w:divBdr>
                                                </w:div>
                                              </w:divsChild>
                                            </w:div>
                                            <w:div w:id="2111126058">
                                              <w:marLeft w:val="0"/>
                                              <w:marRight w:val="0"/>
                                              <w:marTop w:val="0"/>
                                              <w:marBottom w:val="0"/>
                                              <w:divBdr>
                                                <w:top w:val="none" w:sz="0" w:space="0" w:color="auto"/>
                                                <w:left w:val="none" w:sz="0" w:space="0" w:color="auto"/>
                                                <w:bottom w:val="none" w:sz="0" w:space="0" w:color="auto"/>
                                                <w:right w:val="none" w:sz="0" w:space="0" w:color="auto"/>
                                              </w:divBdr>
                                              <w:divsChild>
                                                <w:div w:id="304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6342">
      <w:marLeft w:val="0"/>
      <w:marRight w:val="0"/>
      <w:marTop w:val="0"/>
      <w:marBottom w:val="0"/>
      <w:divBdr>
        <w:top w:val="none" w:sz="0" w:space="0" w:color="auto"/>
        <w:left w:val="none" w:sz="0" w:space="0" w:color="auto"/>
        <w:bottom w:val="none" w:sz="0" w:space="0" w:color="auto"/>
        <w:right w:val="none" w:sz="0" w:space="0" w:color="auto"/>
      </w:divBdr>
      <w:divsChild>
        <w:div w:id="1931619876">
          <w:marLeft w:val="0"/>
          <w:marRight w:val="0"/>
          <w:marTop w:val="0"/>
          <w:marBottom w:val="0"/>
          <w:divBdr>
            <w:top w:val="none" w:sz="0" w:space="0" w:color="auto"/>
            <w:left w:val="none" w:sz="0" w:space="0" w:color="auto"/>
            <w:bottom w:val="none" w:sz="0" w:space="0" w:color="auto"/>
            <w:right w:val="none" w:sz="0" w:space="0" w:color="auto"/>
          </w:divBdr>
        </w:div>
      </w:divsChild>
    </w:div>
    <w:div w:id="844788260">
      <w:marLeft w:val="0"/>
      <w:marRight w:val="0"/>
      <w:marTop w:val="0"/>
      <w:marBottom w:val="0"/>
      <w:divBdr>
        <w:top w:val="none" w:sz="0" w:space="0" w:color="auto"/>
        <w:left w:val="none" w:sz="0" w:space="0" w:color="auto"/>
        <w:bottom w:val="none" w:sz="0" w:space="0" w:color="auto"/>
        <w:right w:val="none" w:sz="0" w:space="0" w:color="auto"/>
      </w:divBdr>
      <w:divsChild>
        <w:div w:id="29036396">
          <w:marLeft w:val="0"/>
          <w:marRight w:val="0"/>
          <w:marTop w:val="0"/>
          <w:marBottom w:val="0"/>
          <w:divBdr>
            <w:top w:val="none" w:sz="0" w:space="0" w:color="auto"/>
            <w:left w:val="none" w:sz="0" w:space="0" w:color="auto"/>
            <w:bottom w:val="none" w:sz="0" w:space="0" w:color="auto"/>
            <w:right w:val="none" w:sz="0" w:space="0" w:color="auto"/>
          </w:divBdr>
        </w:div>
      </w:divsChild>
    </w:div>
    <w:div w:id="866017596">
      <w:marLeft w:val="0"/>
      <w:marRight w:val="0"/>
      <w:marTop w:val="0"/>
      <w:marBottom w:val="0"/>
      <w:divBdr>
        <w:top w:val="none" w:sz="0" w:space="0" w:color="auto"/>
        <w:left w:val="none" w:sz="0" w:space="0" w:color="auto"/>
        <w:bottom w:val="none" w:sz="0" w:space="0" w:color="auto"/>
        <w:right w:val="none" w:sz="0" w:space="0" w:color="auto"/>
      </w:divBdr>
      <w:divsChild>
        <w:div w:id="1763912455">
          <w:marLeft w:val="0"/>
          <w:marRight w:val="0"/>
          <w:marTop w:val="0"/>
          <w:marBottom w:val="0"/>
          <w:divBdr>
            <w:top w:val="none" w:sz="0" w:space="0" w:color="auto"/>
            <w:left w:val="none" w:sz="0" w:space="0" w:color="auto"/>
            <w:bottom w:val="none" w:sz="0" w:space="0" w:color="auto"/>
            <w:right w:val="none" w:sz="0" w:space="0" w:color="auto"/>
          </w:divBdr>
        </w:div>
      </w:divsChild>
    </w:div>
    <w:div w:id="959914797">
      <w:marLeft w:val="0"/>
      <w:marRight w:val="0"/>
      <w:marTop w:val="0"/>
      <w:marBottom w:val="0"/>
      <w:divBdr>
        <w:top w:val="none" w:sz="0" w:space="0" w:color="auto"/>
        <w:left w:val="none" w:sz="0" w:space="0" w:color="auto"/>
        <w:bottom w:val="none" w:sz="0" w:space="0" w:color="auto"/>
        <w:right w:val="none" w:sz="0" w:space="0" w:color="auto"/>
      </w:divBdr>
      <w:divsChild>
        <w:div w:id="1386950581">
          <w:marLeft w:val="0"/>
          <w:marRight w:val="0"/>
          <w:marTop w:val="0"/>
          <w:marBottom w:val="0"/>
          <w:divBdr>
            <w:top w:val="none" w:sz="0" w:space="0" w:color="auto"/>
            <w:left w:val="none" w:sz="0" w:space="0" w:color="auto"/>
            <w:bottom w:val="none" w:sz="0" w:space="0" w:color="auto"/>
            <w:right w:val="none" w:sz="0" w:space="0" w:color="auto"/>
          </w:divBdr>
        </w:div>
      </w:divsChild>
    </w:div>
    <w:div w:id="1012416747">
      <w:marLeft w:val="0"/>
      <w:marRight w:val="0"/>
      <w:marTop w:val="0"/>
      <w:marBottom w:val="0"/>
      <w:divBdr>
        <w:top w:val="none" w:sz="0" w:space="0" w:color="auto"/>
        <w:left w:val="none" w:sz="0" w:space="0" w:color="auto"/>
        <w:bottom w:val="none" w:sz="0" w:space="0" w:color="auto"/>
        <w:right w:val="none" w:sz="0" w:space="0" w:color="auto"/>
      </w:divBdr>
      <w:divsChild>
        <w:div w:id="1927496944">
          <w:marLeft w:val="0"/>
          <w:marRight w:val="0"/>
          <w:marTop w:val="0"/>
          <w:marBottom w:val="0"/>
          <w:divBdr>
            <w:top w:val="none" w:sz="0" w:space="0" w:color="auto"/>
            <w:left w:val="none" w:sz="0" w:space="0" w:color="auto"/>
            <w:bottom w:val="none" w:sz="0" w:space="0" w:color="auto"/>
            <w:right w:val="none" w:sz="0" w:space="0" w:color="auto"/>
          </w:divBdr>
          <w:divsChild>
            <w:div w:id="1483544574">
              <w:marLeft w:val="0"/>
              <w:marRight w:val="0"/>
              <w:marTop w:val="0"/>
              <w:marBottom w:val="0"/>
              <w:divBdr>
                <w:top w:val="none" w:sz="0" w:space="0" w:color="auto"/>
                <w:left w:val="none" w:sz="0" w:space="0" w:color="auto"/>
                <w:bottom w:val="none" w:sz="0" w:space="0" w:color="auto"/>
                <w:right w:val="none" w:sz="0" w:space="0" w:color="auto"/>
              </w:divBdr>
              <w:divsChild>
                <w:div w:id="2072119606">
                  <w:marLeft w:val="0"/>
                  <w:marRight w:val="0"/>
                  <w:marTop w:val="0"/>
                  <w:marBottom w:val="0"/>
                  <w:divBdr>
                    <w:top w:val="none" w:sz="0" w:space="0" w:color="auto"/>
                    <w:left w:val="none" w:sz="0" w:space="0" w:color="auto"/>
                    <w:bottom w:val="none" w:sz="0" w:space="0" w:color="auto"/>
                    <w:right w:val="none" w:sz="0" w:space="0" w:color="auto"/>
                  </w:divBdr>
                  <w:divsChild>
                    <w:div w:id="1761874961">
                      <w:marLeft w:val="0"/>
                      <w:marRight w:val="0"/>
                      <w:marTop w:val="0"/>
                      <w:marBottom w:val="0"/>
                      <w:divBdr>
                        <w:top w:val="none" w:sz="0" w:space="0" w:color="auto"/>
                        <w:left w:val="none" w:sz="0" w:space="0" w:color="auto"/>
                        <w:bottom w:val="none" w:sz="0" w:space="0" w:color="auto"/>
                        <w:right w:val="none" w:sz="0" w:space="0" w:color="auto"/>
                      </w:divBdr>
                      <w:divsChild>
                        <w:div w:id="1341928584">
                          <w:marLeft w:val="0"/>
                          <w:marRight w:val="0"/>
                          <w:marTop w:val="0"/>
                          <w:marBottom w:val="0"/>
                          <w:divBdr>
                            <w:top w:val="none" w:sz="0" w:space="0" w:color="auto"/>
                            <w:left w:val="none" w:sz="0" w:space="0" w:color="auto"/>
                            <w:bottom w:val="none" w:sz="0" w:space="0" w:color="auto"/>
                            <w:right w:val="none" w:sz="0" w:space="0" w:color="auto"/>
                          </w:divBdr>
                          <w:divsChild>
                            <w:div w:id="1393508125">
                              <w:marLeft w:val="0"/>
                              <w:marRight w:val="0"/>
                              <w:marTop w:val="0"/>
                              <w:marBottom w:val="0"/>
                              <w:divBdr>
                                <w:top w:val="none" w:sz="0" w:space="0" w:color="auto"/>
                                <w:left w:val="none" w:sz="0" w:space="0" w:color="auto"/>
                                <w:bottom w:val="none" w:sz="0" w:space="0" w:color="auto"/>
                                <w:right w:val="none" w:sz="0" w:space="0" w:color="auto"/>
                              </w:divBdr>
                              <w:divsChild>
                                <w:div w:id="894508079">
                                  <w:marLeft w:val="0"/>
                                  <w:marRight w:val="0"/>
                                  <w:marTop w:val="0"/>
                                  <w:marBottom w:val="0"/>
                                  <w:divBdr>
                                    <w:top w:val="none" w:sz="0" w:space="0" w:color="auto"/>
                                    <w:left w:val="none" w:sz="0" w:space="0" w:color="auto"/>
                                    <w:bottom w:val="none" w:sz="0" w:space="0" w:color="auto"/>
                                    <w:right w:val="none" w:sz="0" w:space="0" w:color="auto"/>
                                  </w:divBdr>
                                  <w:divsChild>
                                    <w:div w:id="1388535005">
                                      <w:marLeft w:val="0"/>
                                      <w:marRight w:val="0"/>
                                      <w:marTop w:val="0"/>
                                      <w:marBottom w:val="0"/>
                                      <w:divBdr>
                                        <w:top w:val="none" w:sz="0" w:space="0" w:color="auto"/>
                                        <w:left w:val="none" w:sz="0" w:space="0" w:color="auto"/>
                                        <w:bottom w:val="none" w:sz="0" w:space="0" w:color="auto"/>
                                        <w:right w:val="none" w:sz="0" w:space="0" w:color="auto"/>
                                      </w:divBdr>
                                      <w:divsChild>
                                        <w:div w:id="1301499421">
                                          <w:marLeft w:val="0"/>
                                          <w:marRight w:val="0"/>
                                          <w:marTop w:val="0"/>
                                          <w:marBottom w:val="0"/>
                                          <w:divBdr>
                                            <w:top w:val="none" w:sz="0" w:space="0" w:color="auto"/>
                                            <w:left w:val="none" w:sz="0" w:space="0" w:color="auto"/>
                                            <w:bottom w:val="none" w:sz="0" w:space="0" w:color="auto"/>
                                            <w:right w:val="none" w:sz="0" w:space="0" w:color="auto"/>
                                          </w:divBdr>
                                          <w:divsChild>
                                            <w:div w:id="1439565776">
                                              <w:marLeft w:val="0"/>
                                              <w:marRight w:val="0"/>
                                              <w:marTop w:val="0"/>
                                              <w:marBottom w:val="0"/>
                                              <w:divBdr>
                                                <w:top w:val="none" w:sz="0" w:space="0" w:color="auto"/>
                                                <w:left w:val="none" w:sz="0" w:space="0" w:color="auto"/>
                                                <w:bottom w:val="none" w:sz="0" w:space="0" w:color="auto"/>
                                                <w:right w:val="none" w:sz="0" w:space="0" w:color="auto"/>
                                              </w:divBdr>
                                              <w:divsChild>
                                                <w:div w:id="2526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0284">
      <w:marLeft w:val="0"/>
      <w:marRight w:val="0"/>
      <w:marTop w:val="0"/>
      <w:marBottom w:val="0"/>
      <w:divBdr>
        <w:top w:val="none" w:sz="0" w:space="0" w:color="auto"/>
        <w:left w:val="none" w:sz="0" w:space="0" w:color="auto"/>
        <w:bottom w:val="none" w:sz="0" w:space="0" w:color="auto"/>
        <w:right w:val="none" w:sz="0" w:space="0" w:color="auto"/>
      </w:divBdr>
      <w:divsChild>
        <w:div w:id="1426999062">
          <w:marLeft w:val="0"/>
          <w:marRight w:val="0"/>
          <w:marTop w:val="0"/>
          <w:marBottom w:val="0"/>
          <w:divBdr>
            <w:top w:val="none" w:sz="0" w:space="0" w:color="auto"/>
            <w:left w:val="none" w:sz="0" w:space="0" w:color="auto"/>
            <w:bottom w:val="none" w:sz="0" w:space="0" w:color="auto"/>
            <w:right w:val="none" w:sz="0" w:space="0" w:color="auto"/>
          </w:divBdr>
          <w:divsChild>
            <w:div w:id="512064323">
              <w:marLeft w:val="0"/>
              <w:marRight w:val="0"/>
              <w:marTop w:val="0"/>
              <w:marBottom w:val="0"/>
              <w:divBdr>
                <w:top w:val="none" w:sz="0" w:space="0" w:color="auto"/>
                <w:left w:val="none" w:sz="0" w:space="0" w:color="auto"/>
                <w:bottom w:val="none" w:sz="0" w:space="0" w:color="auto"/>
                <w:right w:val="none" w:sz="0" w:space="0" w:color="auto"/>
              </w:divBdr>
              <w:divsChild>
                <w:div w:id="9369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3444">
      <w:marLeft w:val="0"/>
      <w:marRight w:val="0"/>
      <w:marTop w:val="0"/>
      <w:marBottom w:val="0"/>
      <w:divBdr>
        <w:top w:val="none" w:sz="0" w:space="0" w:color="auto"/>
        <w:left w:val="none" w:sz="0" w:space="0" w:color="auto"/>
        <w:bottom w:val="none" w:sz="0" w:space="0" w:color="auto"/>
        <w:right w:val="none" w:sz="0" w:space="0" w:color="auto"/>
      </w:divBdr>
      <w:divsChild>
        <w:div w:id="688333581">
          <w:marLeft w:val="0"/>
          <w:marRight w:val="0"/>
          <w:marTop w:val="0"/>
          <w:marBottom w:val="0"/>
          <w:divBdr>
            <w:top w:val="none" w:sz="0" w:space="0" w:color="auto"/>
            <w:left w:val="none" w:sz="0" w:space="0" w:color="auto"/>
            <w:bottom w:val="none" w:sz="0" w:space="0" w:color="auto"/>
            <w:right w:val="none" w:sz="0" w:space="0" w:color="auto"/>
          </w:divBdr>
          <w:divsChild>
            <w:div w:id="1194803492">
              <w:marLeft w:val="0"/>
              <w:marRight w:val="0"/>
              <w:marTop w:val="0"/>
              <w:marBottom w:val="0"/>
              <w:divBdr>
                <w:top w:val="none" w:sz="0" w:space="0" w:color="auto"/>
                <w:left w:val="none" w:sz="0" w:space="0" w:color="auto"/>
                <w:bottom w:val="none" w:sz="0" w:space="0" w:color="auto"/>
                <w:right w:val="none" w:sz="0" w:space="0" w:color="auto"/>
              </w:divBdr>
            </w:div>
          </w:divsChild>
        </w:div>
        <w:div w:id="1842545719">
          <w:marLeft w:val="0"/>
          <w:marRight w:val="0"/>
          <w:marTop w:val="0"/>
          <w:marBottom w:val="0"/>
          <w:divBdr>
            <w:top w:val="none" w:sz="0" w:space="0" w:color="auto"/>
            <w:left w:val="none" w:sz="0" w:space="0" w:color="auto"/>
            <w:bottom w:val="none" w:sz="0" w:space="0" w:color="auto"/>
            <w:right w:val="none" w:sz="0" w:space="0" w:color="auto"/>
          </w:divBdr>
          <w:divsChild>
            <w:div w:id="10361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587">
      <w:marLeft w:val="0"/>
      <w:marRight w:val="0"/>
      <w:marTop w:val="0"/>
      <w:marBottom w:val="0"/>
      <w:divBdr>
        <w:top w:val="none" w:sz="0" w:space="0" w:color="auto"/>
        <w:left w:val="none" w:sz="0" w:space="0" w:color="auto"/>
        <w:bottom w:val="none" w:sz="0" w:space="0" w:color="auto"/>
        <w:right w:val="none" w:sz="0" w:space="0" w:color="auto"/>
      </w:divBdr>
      <w:divsChild>
        <w:div w:id="859247819">
          <w:marLeft w:val="0"/>
          <w:marRight w:val="0"/>
          <w:marTop w:val="0"/>
          <w:marBottom w:val="0"/>
          <w:divBdr>
            <w:top w:val="none" w:sz="0" w:space="0" w:color="auto"/>
            <w:left w:val="none" w:sz="0" w:space="0" w:color="auto"/>
            <w:bottom w:val="none" w:sz="0" w:space="0" w:color="auto"/>
            <w:right w:val="none" w:sz="0" w:space="0" w:color="auto"/>
          </w:divBdr>
          <w:divsChild>
            <w:div w:id="149948565">
              <w:marLeft w:val="0"/>
              <w:marRight w:val="0"/>
              <w:marTop w:val="0"/>
              <w:marBottom w:val="0"/>
              <w:divBdr>
                <w:top w:val="none" w:sz="0" w:space="0" w:color="auto"/>
                <w:left w:val="none" w:sz="0" w:space="0" w:color="auto"/>
                <w:bottom w:val="none" w:sz="0" w:space="0" w:color="auto"/>
                <w:right w:val="none" w:sz="0" w:space="0" w:color="auto"/>
              </w:divBdr>
            </w:div>
            <w:div w:id="234780729">
              <w:marLeft w:val="0"/>
              <w:marRight w:val="0"/>
              <w:marTop w:val="0"/>
              <w:marBottom w:val="0"/>
              <w:divBdr>
                <w:top w:val="none" w:sz="0" w:space="0" w:color="auto"/>
                <w:left w:val="none" w:sz="0" w:space="0" w:color="auto"/>
                <w:bottom w:val="none" w:sz="0" w:space="0" w:color="auto"/>
                <w:right w:val="none" w:sz="0" w:space="0" w:color="auto"/>
              </w:divBdr>
            </w:div>
            <w:div w:id="316954266">
              <w:marLeft w:val="0"/>
              <w:marRight w:val="0"/>
              <w:marTop w:val="0"/>
              <w:marBottom w:val="0"/>
              <w:divBdr>
                <w:top w:val="none" w:sz="0" w:space="0" w:color="auto"/>
                <w:left w:val="none" w:sz="0" w:space="0" w:color="auto"/>
                <w:bottom w:val="none" w:sz="0" w:space="0" w:color="auto"/>
                <w:right w:val="none" w:sz="0" w:space="0" w:color="auto"/>
              </w:divBdr>
            </w:div>
            <w:div w:id="339478255">
              <w:marLeft w:val="0"/>
              <w:marRight w:val="0"/>
              <w:marTop w:val="0"/>
              <w:marBottom w:val="0"/>
              <w:divBdr>
                <w:top w:val="none" w:sz="0" w:space="0" w:color="auto"/>
                <w:left w:val="none" w:sz="0" w:space="0" w:color="auto"/>
                <w:bottom w:val="none" w:sz="0" w:space="0" w:color="auto"/>
                <w:right w:val="none" w:sz="0" w:space="0" w:color="auto"/>
              </w:divBdr>
              <w:divsChild>
                <w:div w:id="1731612565">
                  <w:marLeft w:val="0"/>
                  <w:marRight w:val="0"/>
                  <w:marTop w:val="0"/>
                  <w:marBottom w:val="0"/>
                  <w:divBdr>
                    <w:top w:val="none" w:sz="0" w:space="0" w:color="auto"/>
                    <w:left w:val="none" w:sz="0" w:space="0" w:color="auto"/>
                    <w:bottom w:val="none" w:sz="0" w:space="0" w:color="auto"/>
                    <w:right w:val="none" w:sz="0" w:space="0" w:color="auto"/>
                  </w:divBdr>
                  <w:divsChild>
                    <w:div w:id="164637832">
                      <w:marLeft w:val="0"/>
                      <w:marRight w:val="0"/>
                      <w:marTop w:val="0"/>
                      <w:marBottom w:val="0"/>
                      <w:divBdr>
                        <w:top w:val="none" w:sz="0" w:space="0" w:color="auto"/>
                        <w:left w:val="none" w:sz="0" w:space="0" w:color="auto"/>
                        <w:bottom w:val="none" w:sz="0" w:space="0" w:color="auto"/>
                        <w:right w:val="none" w:sz="0" w:space="0" w:color="auto"/>
                      </w:divBdr>
                      <w:divsChild>
                        <w:div w:id="1845900085">
                          <w:marLeft w:val="0"/>
                          <w:marRight w:val="0"/>
                          <w:marTop w:val="0"/>
                          <w:marBottom w:val="0"/>
                          <w:divBdr>
                            <w:top w:val="none" w:sz="0" w:space="0" w:color="auto"/>
                            <w:left w:val="none" w:sz="0" w:space="0" w:color="auto"/>
                            <w:bottom w:val="none" w:sz="0" w:space="0" w:color="auto"/>
                            <w:right w:val="none" w:sz="0" w:space="0" w:color="auto"/>
                          </w:divBdr>
                          <w:divsChild>
                            <w:div w:id="813835499">
                              <w:marLeft w:val="0"/>
                              <w:marRight w:val="0"/>
                              <w:marTop w:val="0"/>
                              <w:marBottom w:val="0"/>
                              <w:divBdr>
                                <w:top w:val="none" w:sz="0" w:space="0" w:color="auto"/>
                                <w:left w:val="none" w:sz="0" w:space="0" w:color="auto"/>
                                <w:bottom w:val="none" w:sz="0" w:space="0" w:color="auto"/>
                                <w:right w:val="none" w:sz="0" w:space="0" w:color="auto"/>
                              </w:divBdr>
                              <w:divsChild>
                                <w:div w:id="1533569893">
                                  <w:marLeft w:val="0"/>
                                  <w:marRight w:val="0"/>
                                  <w:marTop w:val="240"/>
                                  <w:marBottom w:val="240"/>
                                  <w:divBdr>
                                    <w:top w:val="none" w:sz="0" w:space="0" w:color="auto"/>
                                    <w:left w:val="none" w:sz="0" w:space="0" w:color="auto"/>
                                    <w:bottom w:val="none" w:sz="0" w:space="0" w:color="auto"/>
                                    <w:right w:val="none" w:sz="0" w:space="0" w:color="auto"/>
                                  </w:divBdr>
                                </w:div>
                                <w:div w:id="20790870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706679">
              <w:marLeft w:val="0"/>
              <w:marRight w:val="0"/>
              <w:marTop w:val="0"/>
              <w:marBottom w:val="0"/>
              <w:divBdr>
                <w:top w:val="none" w:sz="0" w:space="0" w:color="auto"/>
                <w:left w:val="none" w:sz="0" w:space="0" w:color="auto"/>
                <w:bottom w:val="none" w:sz="0" w:space="0" w:color="auto"/>
                <w:right w:val="none" w:sz="0" w:space="0" w:color="auto"/>
              </w:divBdr>
            </w:div>
            <w:div w:id="1049647166">
              <w:marLeft w:val="0"/>
              <w:marRight w:val="0"/>
              <w:marTop w:val="0"/>
              <w:marBottom w:val="0"/>
              <w:divBdr>
                <w:top w:val="none" w:sz="0" w:space="0" w:color="auto"/>
                <w:left w:val="none" w:sz="0" w:space="0" w:color="auto"/>
                <w:bottom w:val="none" w:sz="0" w:space="0" w:color="auto"/>
                <w:right w:val="none" w:sz="0" w:space="0" w:color="auto"/>
              </w:divBdr>
            </w:div>
            <w:div w:id="1393233953">
              <w:marLeft w:val="0"/>
              <w:marRight w:val="0"/>
              <w:marTop w:val="0"/>
              <w:marBottom w:val="0"/>
              <w:divBdr>
                <w:top w:val="none" w:sz="0" w:space="0" w:color="auto"/>
                <w:left w:val="none" w:sz="0" w:space="0" w:color="auto"/>
                <w:bottom w:val="none" w:sz="0" w:space="0" w:color="auto"/>
                <w:right w:val="none" w:sz="0" w:space="0" w:color="auto"/>
              </w:divBdr>
            </w:div>
            <w:div w:id="1413626966">
              <w:marLeft w:val="0"/>
              <w:marRight w:val="0"/>
              <w:marTop w:val="0"/>
              <w:marBottom w:val="0"/>
              <w:divBdr>
                <w:top w:val="none" w:sz="0" w:space="0" w:color="auto"/>
                <w:left w:val="none" w:sz="0" w:space="0" w:color="auto"/>
                <w:bottom w:val="none" w:sz="0" w:space="0" w:color="auto"/>
                <w:right w:val="none" w:sz="0" w:space="0" w:color="auto"/>
              </w:divBdr>
            </w:div>
            <w:div w:id="1541360026">
              <w:marLeft w:val="0"/>
              <w:marRight w:val="0"/>
              <w:marTop w:val="0"/>
              <w:marBottom w:val="0"/>
              <w:divBdr>
                <w:top w:val="none" w:sz="0" w:space="0" w:color="auto"/>
                <w:left w:val="none" w:sz="0" w:space="0" w:color="auto"/>
                <w:bottom w:val="none" w:sz="0" w:space="0" w:color="auto"/>
                <w:right w:val="none" w:sz="0" w:space="0" w:color="auto"/>
              </w:divBdr>
            </w:div>
            <w:div w:id="1562515571">
              <w:marLeft w:val="0"/>
              <w:marRight w:val="0"/>
              <w:marTop w:val="0"/>
              <w:marBottom w:val="0"/>
              <w:divBdr>
                <w:top w:val="none" w:sz="0" w:space="0" w:color="auto"/>
                <w:left w:val="none" w:sz="0" w:space="0" w:color="auto"/>
                <w:bottom w:val="none" w:sz="0" w:space="0" w:color="auto"/>
                <w:right w:val="none" w:sz="0" w:space="0" w:color="auto"/>
              </w:divBdr>
            </w:div>
            <w:div w:id="1640306589">
              <w:marLeft w:val="0"/>
              <w:marRight w:val="0"/>
              <w:marTop w:val="0"/>
              <w:marBottom w:val="0"/>
              <w:divBdr>
                <w:top w:val="none" w:sz="0" w:space="0" w:color="auto"/>
                <w:left w:val="none" w:sz="0" w:space="0" w:color="auto"/>
                <w:bottom w:val="none" w:sz="0" w:space="0" w:color="auto"/>
                <w:right w:val="none" w:sz="0" w:space="0" w:color="auto"/>
              </w:divBdr>
            </w:div>
            <w:div w:id="1699044090">
              <w:marLeft w:val="0"/>
              <w:marRight w:val="0"/>
              <w:marTop w:val="0"/>
              <w:marBottom w:val="0"/>
              <w:divBdr>
                <w:top w:val="none" w:sz="0" w:space="0" w:color="auto"/>
                <w:left w:val="none" w:sz="0" w:space="0" w:color="auto"/>
                <w:bottom w:val="none" w:sz="0" w:space="0" w:color="auto"/>
                <w:right w:val="none" w:sz="0" w:space="0" w:color="auto"/>
              </w:divBdr>
            </w:div>
            <w:div w:id="1944848194">
              <w:marLeft w:val="0"/>
              <w:marRight w:val="0"/>
              <w:marTop w:val="0"/>
              <w:marBottom w:val="0"/>
              <w:divBdr>
                <w:top w:val="none" w:sz="0" w:space="0" w:color="auto"/>
                <w:left w:val="none" w:sz="0" w:space="0" w:color="auto"/>
                <w:bottom w:val="none" w:sz="0" w:space="0" w:color="auto"/>
                <w:right w:val="none" w:sz="0" w:space="0" w:color="auto"/>
              </w:divBdr>
            </w:div>
            <w:div w:id="1948848870">
              <w:marLeft w:val="0"/>
              <w:marRight w:val="0"/>
              <w:marTop w:val="0"/>
              <w:marBottom w:val="0"/>
              <w:divBdr>
                <w:top w:val="none" w:sz="0" w:space="0" w:color="auto"/>
                <w:left w:val="none" w:sz="0" w:space="0" w:color="auto"/>
                <w:bottom w:val="none" w:sz="0" w:space="0" w:color="auto"/>
                <w:right w:val="none" w:sz="0" w:space="0" w:color="auto"/>
              </w:divBdr>
            </w:div>
            <w:div w:id="2051219179">
              <w:marLeft w:val="0"/>
              <w:marRight w:val="0"/>
              <w:marTop w:val="0"/>
              <w:marBottom w:val="0"/>
              <w:divBdr>
                <w:top w:val="none" w:sz="0" w:space="0" w:color="auto"/>
                <w:left w:val="none" w:sz="0" w:space="0" w:color="auto"/>
                <w:bottom w:val="none" w:sz="0" w:space="0" w:color="auto"/>
                <w:right w:val="none" w:sz="0" w:space="0" w:color="auto"/>
              </w:divBdr>
              <w:divsChild>
                <w:div w:id="16201154">
                  <w:marLeft w:val="0"/>
                  <w:marRight w:val="0"/>
                  <w:marTop w:val="0"/>
                  <w:marBottom w:val="0"/>
                  <w:divBdr>
                    <w:top w:val="none" w:sz="0" w:space="0" w:color="auto"/>
                    <w:left w:val="none" w:sz="0" w:space="0" w:color="auto"/>
                    <w:bottom w:val="none" w:sz="0" w:space="0" w:color="auto"/>
                    <w:right w:val="none" w:sz="0" w:space="0" w:color="auto"/>
                  </w:divBdr>
                  <w:divsChild>
                    <w:div w:id="556209417">
                      <w:marLeft w:val="0"/>
                      <w:marRight w:val="0"/>
                      <w:marTop w:val="0"/>
                      <w:marBottom w:val="0"/>
                      <w:divBdr>
                        <w:top w:val="none" w:sz="0" w:space="0" w:color="auto"/>
                        <w:left w:val="none" w:sz="0" w:space="0" w:color="auto"/>
                        <w:bottom w:val="none" w:sz="0" w:space="0" w:color="auto"/>
                        <w:right w:val="none" w:sz="0" w:space="0" w:color="auto"/>
                      </w:divBdr>
                      <w:divsChild>
                        <w:div w:id="798037128">
                          <w:marLeft w:val="0"/>
                          <w:marRight w:val="0"/>
                          <w:marTop w:val="0"/>
                          <w:marBottom w:val="0"/>
                          <w:divBdr>
                            <w:top w:val="none" w:sz="0" w:space="0" w:color="auto"/>
                            <w:left w:val="none" w:sz="0" w:space="0" w:color="auto"/>
                            <w:bottom w:val="none" w:sz="0" w:space="0" w:color="auto"/>
                            <w:right w:val="none" w:sz="0" w:space="0" w:color="auto"/>
                          </w:divBdr>
                          <w:divsChild>
                            <w:div w:id="693576831">
                              <w:marLeft w:val="0"/>
                              <w:marRight w:val="0"/>
                              <w:marTop w:val="0"/>
                              <w:marBottom w:val="0"/>
                              <w:divBdr>
                                <w:top w:val="none" w:sz="0" w:space="0" w:color="auto"/>
                                <w:left w:val="none" w:sz="0" w:space="0" w:color="auto"/>
                                <w:bottom w:val="none" w:sz="0" w:space="0" w:color="auto"/>
                                <w:right w:val="none" w:sz="0" w:space="0" w:color="auto"/>
                              </w:divBdr>
                              <w:divsChild>
                                <w:div w:id="1204252888">
                                  <w:marLeft w:val="0"/>
                                  <w:marRight w:val="0"/>
                                  <w:marTop w:val="0"/>
                                  <w:marBottom w:val="0"/>
                                  <w:divBdr>
                                    <w:top w:val="none" w:sz="0" w:space="0" w:color="auto"/>
                                    <w:left w:val="none" w:sz="0" w:space="0" w:color="auto"/>
                                    <w:bottom w:val="none" w:sz="0" w:space="0" w:color="auto"/>
                                    <w:right w:val="none" w:sz="0" w:space="0" w:color="auto"/>
                                  </w:divBdr>
                                  <w:divsChild>
                                    <w:div w:id="1529492102">
                                      <w:marLeft w:val="0"/>
                                      <w:marRight w:val="0"/>
                                      <w:marTop w:val="0"/>
                                      <w:marBottom w:val="0"/>
                                      <w:divBdr>
                                        <w:top w:val="none" w:sz="0" w:space="0" w:color="auto"/>
                                        <w:left w:val="none" w:sz="0" w:space="0" w:color="auto"/>
                                        <w:bottom w:val="none" w:sz="0" w:space="0" w:color="auto"/>
                                        <w:right w:val="none" w:sz="0" w:space="0" w:color="auto"/>
                                      </w:divBdr>
                                      <w:divsChild>
                                        <w:div w:id="65618144">
                                          <w:marLeft w:val="0"/>
                                          <w:marRight w:val="0"/>
                                          <w:marTop w:val="0"/>
                                          <w:marBottom w:val="0"/>
                                          <w:divBdr>
                                            <w:top w:val="none" w:sz="0" w:space="0" w:color="auto"/>
                                            <w:left w:val="none" w:sz="0" w:space="0" w:color="auto"/>
                                            <w:bottom w:val="none" w:sz="0" w:space="0" w:color="auto"/>
                                            <w:right w:val="none" w:sz="0" w:space="0" w:color="auto"/>
                                          </w:divBdr>
                                          <w:divsChild>
                                            <w:div w:id="393696669">
                                              <w:marLeft w:val="0"/>
                                              <w:marRight w:val="0"/>
                                              <w:marTop w:val="0"/>
                                              <w:marBottom w:val="0"/>
                                              <w:divBdr>
                                                <w:top w:val="none" w:sz="0" w:space="0" w:color="auto"/>
                                                <w:left w:val="none" w:sz="0" w:space="0" w:color="auto"/>
                                                <w:bottom w:val="none" w:sz="0" w:space="0" w:color="auto"/>
                                                <w:right w:val="none" w:sz="0" w:space="0" w:color="auto"/>
                                              </w:divBdr>
                                              <w:divsChild>
                                                <w:div w:id="1349138203">
                                                  <w:marLeft w:val="0"/>
                                                  <w:marRight w:val="0"/>
                                                  <w:marTop w:val="0"/>
                                                  <w:marBottom w:val="0"/>
                                                  <w:divBdr>
                                                    <w:top w:val="none" w:sz="0" w:space="0" w:color="auto"/>
                                                    <w:left w:val="none" w:sz="0" w:space="0" w:color="auto"/>
                                                    <w:bottom w:val="none" w:sz="0" w:space="0" w:color="auto"/>
                                                    <w:right w:val="none" w:sz="0" w:space="0" w:color="auto"/>
                                                  </w:divBdr>
                                                </w:div>
                                              </w:divsChild>
                                            </w:div>
                                            <w:div w:id="613899568">
                                              <w:marLeft w:val="0"/>
                                              <w:marRight w:val="0"/>
                                              <w:marTop w:val="0"/>
                                              <w:marBottom w:val="0"/>
                                              <w:divBdr>
                                                <w:top w:val="none" w:sz="0" w:space="0" w:color="auto"/>
                                                <w:left w:val="none" w:sz="0" w:space="0" w:color="auto"/>
                                                <w:bottom w:val="none" w:sz="0" w:space="0" w:color="auto"/>
                                                <w:right w:val="none" w:sz="0" w:space="0" w:color="auto"/>
                                              </w:divBdr>
                                              <w:divsChild>
                                                <w:div w:id="234822355">
                                                  <w:marLeft w:val="0"/>
                                                  <w:marRight w:val="0"/>
                                                  <w:marTop w:val="0"/>
                                                  <w:marBottom w:val="0"/>
                                                  <w:divBdr>
                                                    <w:top w:val="none" w:sz="0" w:space="0" w:color="auto"/>
                                                    <w:left w:val="none" w:sz="0" w:space="0" w:color="auto"/>
                                                    <w:bottom w:val="none" w:sz="0" w:space="0" w:color="auto"/>
                                                    <w:right w:val="none" w:sz="0" w:space="0" w:color="auto"/>
                                                  </w:divBdr>
                                                </w:div>
                                              </w:divsChild>
                                            </w:div>
                                            <w:div w:id="635179208">
                                              <w:marLeft w:val="0"/>
                                              <w:marRight w:val="0"/>
                                              <w:marTop w:val="0"/>
                                              <w:marBottom w:val="0"/>
                                              <w:divBdr>
                                                <w:top w:val="none" w:sz="0" w:space="0" w:color="auto"/>
                                                <w:left w:val="none" w:sz="0" w:space="0" w:color="auto"/>
                                                <w:bottom w:val="none" w:sz="0" w:space="0" w:color="auto"/>
                                                <w:right w:val="none" w:sz="0" w:space="0" w:color="auto"/>
                                              </w:divBdr>
                                              <w:divsChild>
                                                <w:div w:id="1762094405">
                                                  <w:marLeft w:val="0"/>
                                                  <w:marRight w:val="0"/>
                                                  <w:marTop w:val="0"/>
                                                  <w:marBottom w:val="0"/>
                                                  <w:divBdr>
                                                    <w:top w:val="none" w:sz="0" w:space="0" w:color="auto"/>
                                                    <w:left w:val="none" w:sz="0" w:space="0" w:color="auto"/>
                                                    <w:bottom w:val="none" w:sz="0" w:space="0" w:color="auto"/>
                                                    <w:right w:val="none" w:sz="0" w:space="0" w:color="auto"/>
                                                  </w:divBdr>
                                                </w:div>
                                              </w:divsChild>
                                            </w:div>
                                            <w:div w:id="837699348">
                                              <w:marLeft w:val="0"/>
                                              <w:marRight w:val="0"/>
                                              <w:marTop w:val="0"/>
                                              <w:marBottom w:val="0"/>
                                              <w:divBdr>
                                                <w:top w:val="none" w:sz="0" w:space="0" w:color="auto"/>
                                                <w:left w:val="none" w:sz="0" w:space="0" w:color="auto"/>
                                                <w:bottom w:val="none" w:sz="0" w:space="0" w:color="auto"/>
                                                <w:right w:val="none" w:sz="0" w:space="0" w:color="auto"/>
                                              </w:divBdr>
                                              <w:divsChild>
                                                <w:div w:id="2035030743">
                                                  <w:marLeft w:val="0"/>
                                                  <w:marRight w:val="0"/>
                                                  <w:marTop w:val="0"/>
                                                  <w:marBottom w:val="0"/>
                                                  <w:divBdr>
                                                    <w:top w:val="none" w:sz="0" w:space="0" w:color="auto"/>
                                                    <w:left w:val="none" w:sz="0" w:space="0" w:color="auto"/>
                                                    <w:bottom w:val="none" w:sz="0" w:space="0" w:color="auto"/>
                                                    <w:right w:val="none" w:sz="0" w:space="0" w:color="auto"/>
                                                  </w:divBdr>
                                                </w:div>
                                              </w:divsChild>
                                            </w:div>
                                            <w:div w:id="854422199">
                                              <w:marLeft w:val="0"/>
                                              <w:marRight w:val="0"/>
                                              <w:marTop w:val="0"/>
                                              <w:marBottom w:val="0"/>
                                              <w:divBdr>
                                                <w:top w:val="none" w:sz="0" w:space="0" w:color="auto"/>
                                                <w:left w:val="none" w:sz="0" w:space="0" w:color="auto"/>
                                                <w:bottom w:val="none" w:sz="0" w:space="0" w:color="auto"/>
                                                <w:right w:val="none" w:sz="0" w:space="0" w:color="auto"/>
                                              </w:divBdr>
                                              <w:divsChild>
                                                <w:div w:id="1638366892">
                                                  <w:marLeft w:val="0"/>
                                                  <w:marRight w:val="0"/>
                                                  <w:marTop w:val="0"/>
                                                  <w:marBottom w:val="0"/>
                                                  <w:divBdr>
                                                    <w:top w:val="none" w:sz="0" w:space="0" w:color="auto"/>
                                                    <w:left w:val="none" w:sz="0" w:space="0" w:color="auto"/>
                                                    <w:bottom w:val="none" w:sz="0" w:space="0" w:color="auto"/>
                                                    <w:right w:val="none" w:sz="0" w:space="0" w:color="auto"/>
                                                  </w:divBdr>
                                                </w:div>
                                              </w:divsChild>
                                            </w:div>
                                            <w:div w:id="1192450924">
                                              <w:marLeft w:val="0"/>
                                              <w:marRight w:val="0"/>
                                              <w:marTop w:val="0"/>
                                              <w:marBottom w:val="0"/>
                                              <w:divBdr>
                                                <w:top w:val="none" w:sz="0" w:space="0" w:color="auto"/>
                                                <w:left w:val="none" w:sz="0" w:space="0" w:color="auto"/>
                                                <w:bottom w:val="none" w:sz="0" w:space="0" w:color="auto"/>
                                                <w:right w:val="none" w:sz="0" w:space="0" w:color="auto"/>
                                              </w:divBdr>
                                              <w:divsChild>
                                                <w:div w:id="1907954601">
                                                  <w:marLeft w:val="0"/>
                                                  <w:marRight w:val="0"/>
                                                  <w:marTop w:val="0"/>
                                                  <w:marBottom w:val="0"/>
                                                  <w:divBdr>
                                                    <w:top w:val="none" w:sz="0" w:space="0" w:color="auto"/>
                                                    <w:left w:val="none" w:sz="0" w:space="0" w:color="auto"/>
                                                    <w:bottom w:val="none" w:sz="0" w:space="0" w:color="auto"/>
                                                    <w:right w:val="none" w:sz="0" w:space="0" w:color="auto"/>
                                                  </w:divBdr>
                                                </w:div>
                                              </w:divsChild>
                                            </w:div>
                                            <w:div w:id="1366444916">
                                              <w:marLeft w:val="0"/>
                                              <w:marRight w:val="0"/>
                                              <w:marTop w:val="0"/>
                                              <w:marBottom w:val="0"/>
                                              <w:divBdr>
                                                <w:top w:val="none" w:sz="0" w:space="0" w:color="auto"/>
                                                <w:left w:val="none" w:sz="0" w:space="0" w:color="auto"/>
                                                <w:bottom w:val="none" w:sz="0" w:space="0" w:color="auto"/>
                                                <w:right w:val="none" w:sz="0" w:space="0" w:color="auto"/>
                                              </w:divBdr>
                                              <w:divsChild>
                                                <w:div w:id="15910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040325">
      <w:marLeft w:val="0"/>
      <w:marRight w:val="0"/>
      <w:marTop w:val="0"/>
      <w:marBottom w:val="0"/>
      <w:divBdr>
        <w:top w:val="none" w:sz="0" w:space="0" w:color="auto"/>
        <w:left w:val="none" w:sz="0" w:space="0" w:color="auto"/>
        <w:bottom w:val="none" w:sz="0" w:space="0" w:color="auto"/>
        <w:right w:val="none" w:sz="0" w:space="0" w:color="auto"/>
      </w:divBdr>
      <w:divsChild>
        <w:div w:id="1924146357">
          <w:marLeft w:val="0"/>
          <w:marRight w:val="0"/>
          <w:marTop w:val="0"/>
          <w:marBottom w:val="0"/>
          <w:divBdr>
            <w:top w:val="none" w:sz="0" w:space="0" w:color="auto"/>
            <w:left w:val="none" w:sz="0" w:space="0" w:color="auto"/>
            <w:bottom w:val="none" w:sz="0" w:space="0" w:color="auto"/>
            <w:right w:val="none" w:sz="0" w:space="0" w:color="auto"/>
          </w:divBdr>
        </w:div>
      </w:divsChild>
    </w:div>
    <w:div w:id="1569612651">
      <w:marLeft w:val="0"/>
      <w:marRight w:val="0"/>
      <w:marTop w:val="0"/>
      <w:marBottom w:val="0"/>
      <w:divBdr>
        <w:top w:val="none" w:sz="0" w:space="0" w:color="auto"/>
        <w:left w:val="none" w:sz="0" w:space="0" w:color="auto"/>
        <w:bottom w:val="none" w:sz="0" w:space="0" w:color="auto"/>
        <w:right w:val="none" w:sz="0" w:space="0" w:color="auto"/>
      </w:divBdr>
      <w:divsChild>
        <w:div w:id="1078789069">
          <w:marLeft w:val="0"/>
          <w:marRight w:val="0"/>
          <w:marTop w:val="0"/>
          <w:marBottom w:val="0"/>
          <w:divBdr>
            <w:top w:val="none" w:sz="0" w:space="0" w:color="auto"/>
            <w:left w:val="none" w:sz="0" w:space="0" w:color="auto"/>
            <w:bottom w:val="none" w:sz="0" w:space="0" w:color="auto"/>
            <w:right w:val="none" w:sz="0" w:space="0" w:color="auto"/>
          </w:divBdr>
          <w:divsChild>
            <w:div w:id="1688749302">
              <w:marLeft w:val="0"/>
              <w:marRight w:val="0"/>
              <w:marTop w:val="0"/>
              <w:marBottom w:val="0"/>
              <w:divBdr>
                <w:top w:val="none" w:sz="0" w:space="0" w:color="auto"/>
                <w:left w:val="none" w:sz="0" w:space="0" w:color="auto"/>
                <w:bottom w:val="none" w:sz="0" w:space="0" w:color="auto"/>
                <w:right w:val="none" w:sz="0" w:space="0" w:color="auto"/>
              </w:divBdr>
              <w:divsChild>
                <w:div w:id="199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4827">
      <w:marLeft w:val="0"/>
      <w:marRight w:val="0"/>
      <w:marTop w:val="0"/>
      <w:marBottom w:val="0"/>
      <w:divBdr>
        <w:top w:val="none" w:sz="0" w:space="0" w:color="auto"/>
        <w:left w:val="none" w:sz="0" w:space="0" w:color="auto"/>
        <w:bottom w:val="none" w:sz="0" w:space="0" w:color="auto"/>
        <w:right w:val="none" w:sz="0" w:space="0" w:color="auto"/>
      </w:divBdr>
      <w:divsChild>
        <w:div w:id="496118943">
          <w:marLeft w:val="0"/>
          <w:marRight w:val="0"/>
          <w:marTop w:val="0"/>
          <w:marBottom w:val="0"/>
          <w:divBdr>
            <w:top w:val="none" w:sz="0" w:space="0" w:color="auto"/>
            <w:left w:val="none" w:sz="0" w:space="0" w:color="auto"/>
            <w:bottom w:val="none" w:sz="0" w:space="0" w:color="auto"/>
            <w:right w:val="none" w:sz="0" w:space="0" w:color="auto"/>
          </w:divBdr>
          <w:divsChild>
            <w:div w:id="1497840693">
              <w:marLeft w:val="0"/>
              <w:marRight w:val="0"/>
              <w:marTop w:val="0"/>
              <w:marBottom w:val="0"/>
              <w:divBdr>
                <w:top w:val="none" w:sz="0" w:space="0" w:color="auto"/>
                <w:left w:val="none" w:sz="0" w:space="0" w:color="auto"/>
                <w:bottom w:val="none" w:sz="0" w:space="0" w:color="auto"/>
                <w:right w:val="none" w:sz="0" w:space="0" w:color="auto"/>
              </w:divBdr>
            </w:div>
            <w:div w:id="1725836105">
              <w:marLeft w:val="0"/>
              <w:marRight w:val="0"/>
              <w:marTop w:val="0"/>
              <w:marBottom w:val="0"/>
              <w:divBdr>
                <w:top w:val="none" w:sz="0" w:space="0" w:color="auto"/>
                <w:left w:val="none" w:sz="0" w:space="0" w:color="auto"/>
                <w:bottom w:val="none" w:sz="0" w:space="0" w:color="auto"/>
                <w:right w:val="none" w:sz="0" w:space="0" w:color="auto"/>
              </w:divBdr>
              <w:divsChild>
                <w:div w:id="605775535">
                  <w:marLeft w:val="0"/>
                  <w:marRight w:val="0"/>
                  <w:marTop w:val="0"/>
                  <w:marBottom w:val="0"/>
                  <w:divBdr>
                    <w:top w:val="none" w:sz="0" w:space="0" w:color="auto"/>
                    <w:left w:val="none" w:sz="0" w:space="0" w:color="auto"/>
                    <w:bottom w:val="none" w:sz="0" w:space="0" w:color="auto"/>
                    <w:right w:val="none" w:sz="0" w:space="0" w:color="auto"/>
                  </w:divBdr>
                  <w:divsChild>
                    <w:div w:id="796683900">
                      <w:marLeft w:val="0"/>
                      <w:marRight w:val="0"/>
                      <w:marTop w:val="0"/>
                      <w:marBottom w:val="0"/>
                      <w:divBdr>
                        <w:top w:val="none" w:sz="0" w:space="0" w:color="auto"/>
                        <w:left w:val="none" w:sz="0" w:space="0" w:color="auto"/>
                        <w:bottom w:val="none" w:sz="0" w:space="0" w:color="auto"/>
                        <w:right w:val="none" w:sz="0" w:space="0" w:color="auto"/>
                      </w:divBdr>
                      <w:divsChild>
                        <w:div w:id="285357264">
                          <w:marLeft w:val="0"/>
                          <w:marRight w:val="0"/>
                          <w:marTop w:val="0"/>
                          <w:marBottom w:val="0"/>
                          <w:divBdr>
                            <w:top w:val="none" w:sz="0" w:space="0" w:color="auto"/>
                            <w:left w:val="none" w:sz="0" w:space="0" w:color="auto"/>
                            <w:bottom w:val="none" w:sz="0" w:space="0" w:color="auto"/>
                            <w:right w:val="none" w:sz="0" w:space="0" w:color="auto"/>
                          </w:divBdr>
                          <w:divsChild>
                            <w:div w:id="227150115">
                              <w:marLeft w:val="0"/>
                              <w:marRight w:val="0"/>
                              <w:marTop w:val="0"/>
                              <w:marBottom w:val="0"/>
                              <w:divBdr>
                                <w:top w:val="none" w:sz="0" w:space="0" w:color="auto"/>
                                <w:left w:val="none" w:sz="0" w:space="0" w:color="auto"/>
                                <w:bottom w:val="none" w:sz="0" w:space="0" w:color="auto"/>
                                <w:right w:val="none" w:sz="0" w:space="0" w:color="auto"/>
                              </w:divBdr>
                              <w:divsChild>
                                <w:div w:id="2132237135">
                                  <w:marLeft w:val="0"/>
                                  <w:marRight w:val="0"/>
                                  <w:marTop w:val="0"/>
                                  <w:marBottom w:val="0"/>
                                  <w:divBdr>
                                    <w:top w:val="none" w:sz="0" w:space="0" w:color="auto"/>
                                    <w:left w:val="none" w:sz="0" w:space="0" w:color="auto"/>
                                    <w:bottom w:val="none" w:sz="0" w:space="0" w:color="auto"/>
                                    <w:right w:val="none" w:sz="0" w:space="0" w:color="auto"/>
                                  </w:divBdr>
                                  <w:divsChild>
                                    <w:div w:id="993724079">
                                      <w:marLeft w:val="0"/>
                                      <w:marRight w:val="0"/>
                                      <w:marTop w:val="0"/>
                                      <w:marBottom w:val="0"/>
                                      <w:divBdr>
                                        <w:top w:val="none" w:sz="0" w:space="0" w:color="auto"/>
                                        <w:left w:val="none" w:sz="0" w:space="0" w:color="auto"/>
                                        <w:bottom w:val="none" w:sz="0" w:space="0" w:color="auto"/>
                                        <w:right w:val="none" w:sz="0" w:space="0" w:color="auto"/>
                                      </w:divBdr>
                                      <w:divsChild>
                                        <w:div w:id="1327708476">
                                          <w:marLeft w:val="0"/>
                                          <w:marRight w:val="0"/>
                                          <w:marTop w:val="0"/>
                                          <w:marBottom w:val="0"/>
                                          <w:divBdr>
                                            <w:top w:val="none" w:sz="0" w:space="0" w:color="auto"/>
                                            <w:left w:val="none" w:sz="0" w:space="0" w:color="auto"/>
                                            <w:bottom w:val="none" w:sz="0" w:space="0" w:color="auto"/>
                                            <w:right w:val="none" w:sz="0" w:space="0" w:color="auto"/>
                                          </w:divBdr>
                                          <w:divsChild>
                                            <w:div w:id="411658928">
                                              <w:marLeft w:val="0"/>
                                              <w:marRight w:val="0"/>
                                              <w:marTop w:val="0"/>
                                              <w:marBottom w:val="0"/>
                                              <w:divBdr>
                                                <w:top w:val="none" w:sz="0" w:space="0" w:color="auto"/>
                                                <w:left w:val="none" w:sz="0" w:space="0" w:color="auto"/>
                                                <w:bottom w:val="none" w:sz="0" w:space="0" w:color="auto"/>
                                                <w:right w:val="none" w:sz="0" w:space="0" w:color="auto"/>
                                              </w:divBdr>
                                              <w:divsChild>
                                                <w:div w:id="423500969">
                                                  <w:marLeft w:val="0"/>
                                                  <w:marRight w:val="0"/>
                                                  <w:marTop w:val="0"/>
                                                  <w:marBottom w:val="0"/>
                                                  <w:divBdr>
                                                    <w:top w:val="none" w:sz="0" w:space="0" w:color="auto"/>
                                                    <w:left w:val="none" w:sz="0" w:space="0" w:color="auto"/>
                                                    <w:bottom w:val="none" w:sz="0" w:space="0" w:color="auto"/>
                                                    <w:right w:val="none" w:sz="0" w:space="0" w:color="auto"/>
                                                  </w:divBdr>
                                                </w:div>
                                              </w:divsChild>
                                            </w:div>
                                            <w:div w:id="412747871">
                                              <w:marLeft w:val="0"/>
                                              <w:marRight w:val="0"/>
                                              <w:marTop w:val="0"/>
                                              <w:marBottom w:val="0"/>
                                              <w:divBdr>
                                                <w:top w:val="none" w:sz="0" w:space="0" w:color="auto"/>
                                                <w:left w:val="none" w:sz="0" w:space="0" w:color="auto"/>
                                                <w:bottom w:val="none" w:sz="0" w:space="0" w:color="auto"/>
                                                <w:right w:val="none" w:sz="0" w:space="0" w:color="auto"/>
                                              </w:divBdr>
                                              <w:divsChild>
                                                <w:div w:id="1465848270">
                                                  <w:marLeft w:val="0"/>
                                                  <w:marRight w:val="0"/>
                                                  <w:marTop w:val="0"/>
                                                  <w:marBottom w:val="0"/>
                                                  <w:divBdr>
                                                    <w:top w:val="none" w:sz="0" w:space="0" w:color="auto"/>
                                                    <w:left w:val="none" w:sz="0" w:space="0" w:color="auto"/>
                                                    <w:bottom w:val="none" w:sz="0" w:space="0" w:color="auto"/>
                                                    <w:right w:val="none" w:sz="0" w:space="0" w:color="auto"/>
                                                  </w:divBdr>
                                                </w:div>
                                              </w:divsChild>
                                            </w:div>
                                            <w:div w:id="555048200">
                                              <w:marLeft w:val="0"/>
                                              <w:marRight w:val="0"/>
                                              <w:marTop w:val="0"/>
                                              <w:marBottom w:val="0"/>
                                              <w:divBdr>
                                                <w:top w:val="none" w:sz="0" w:space="0" w:color="auto"/>
                                                <w:left w:val="none" w:sz="0" w:space="0" w:color="auto"/>
                                                <w:bottom w:val="none" w:sz="0" w:space="0" w:color="auto"/>
                                                <w:right w:val="none" w:sz="0" w:space="0" w:color="auto"/>
                                              </w:divBdr>
                                              <w:divsChild>
                                                <w:div w:id="1445727180">
                                                  <w:marLeft w:val="0"/>
                                                  <w:marRight w:val="0"/>
                                                  <w:marTop w:val="0"/>
                                                  <w:marBottom w:val="0"/>
                                                  <w:divBdr>
                                                    <w:top w:val="none" w:sz="0" w:space="0" w:color="auto"/>
                                                    <w:left w:val="none" w:sz="0" w:space="0" w:color="auto"/>
                                                    <w:bottom w:val="none" w:sz="0" w:space="0" w:color="auto"/>
                                                    <w:right w:val="none" w:sz="0" w:space="0" w:color="auto"/>
                                                  </w:divBdr>
                                                </w:div>
                                              </w:divsChild>
                                            </w:div>
                                            <w:div w:id="655768641">
                                              <w:marLeft w:val="0"/>
                                              <w:marRight w:val="0"/>
                                              <w:marTop w:val="0"/>
                                              <w:marBottom w:val="0"/>
                                              <w:divBdr>
                                                <w:top w:val="none" w:sz="0" w:space="0" w:color="auto"/>
                                                <w:left w:val="none" w:sz="0" w:space="0" w:color="auto"/>
                                                <w:bottom w:val="none" w:sz="0" w:space="0" w:color="auto"/>
                                                <w:right w:val="none" w:sz="0" w:space="0" w:color="auto"/>
                                              </w:divBdr>
                                              <w:divsChild>
                                                <w:div w:id="2143694862">
                                                  <w:marLeft w:val="0"/>
                                                  <w:marRight w:val="0"/>
                                                  <w:marTop w:val="0"/>
                                                  <w:marBottom w:val="0"/>
                                                  <w:divBdr>
                                                    <w:top w:val="none" w:sz="0" w:space="0" w:color="auto"/>
                                                    <w:left w:val="none" w:sz="0" w:space="0" w:color="auto"/>
                                                    <w:bottom w:val="none" w:sz="0" w:space="0" w:color="auto"/>
                                                    <w:right w:val="none" w:sz="0" w:space="0" w:color="auto"/>
                                                  </w:divBdr>
                                                </w:div>
                                              </w:divsChild>
                                            </w:div>
                                            <w:div w:id="826479599">
                                              <w:marLeft w:val="0"/>
                                              <w:marRight w:val="0"/>
                                              <w:marTop w:val="0"/>
                                              <w:marBottom w:val="0"/>
                                              <w:divBdr>
                                                <w:top w:val="none" w:sz="0" w:space="0" w:color="auto"/>
                                                <w:left w:val="none" w:sz="0" w:space="0" w:color="auto"/>
                                                <w:bottom w:val="none" w:sz="0" w:space="0" w:color="auto"/>
                                                <w:right w:val="none" w:sz="0" w:space="0" w:color="auto"/>
                                              </w:divBdr>
                                              <w:divsChild>
                                                <w:div w:id="1014460782">
                                                  <w:marLeft w:val="0"/>
                                                  <w:marRight w:val="0"/>
                                                  <w:marTop w:val="0"/>
                                                  <w:marBottom w:val="0"/>
                                                  <w:divBdr>
                                                    <w:top w:val="none" w:sz="0" w:space="0" w:color="auto"/>
                                                    <w:left w:val="none" w:sz="0" w:space="0" w:color="auto"/>
                                                    <w:bottom w:val="none" w:sz="0" w:space="0" w:color="auto"/>
                                                    <w:right w:val="none" w:sz="0" w:space="0" w:color="auto"/>
                                                  </w:divBdr>
                                                </w:div>
                                              </w:divsChild>
                                            </w:div>
                                            <w:div w:id="1117531508">
                                              <w:marLeft w:val="0"/>
                                              <w:marRight w:val="0"/>
                                              <w:marTop w:val="0"/>
                                              <w:marBottom w:val="0"/>
                                              <w:divBdr>
                                                <w:top w:val="none" w:sz="0" w:space="0" w:color="auto"/>
                                                <w:left w:val="none" w:sz="0" w:space="0" w:color="auto"/>
                                                <w:bottom w:val="none" w:sz="0" w:space="0" w:color="auto"/>
                                                <w:right w:val="none" w:sz="0" w:space="0" w:color="auto"/>
                                              </w:divBdr>
                                              <w:divsChild>
                                                <w:div w:id="1960794580">
                                                  <w:marLeft w:val="0"/>
                                                  <w:marRight w:val="0"/>
                                                  <w:marTop w:val="0"/>
                                                  <w:marBottom w:val="0"/>
                                                  <w:divBdr>
                                                    <w:top w:val="none" w:sz="0" w:space="0" w:color="auto"/>
                                                    <w:left w:val="none" w:sz="0" w:space="0" w:color="auto"/>
                                                    <w:bottom w:val="none" w:sz="0" w:space="0" w:color="auto"/>
                                                    <w:right w:val="none" w:sz="0" w:space="0" w:color="auto"/>
                                                  </w:divBdr>
                                                </w:div>
                                              </w:divsChild>
                                            </w:div>
                                            <w:div w:id="1140224986">
                                              <w:marLeft w:val="0"/>
                                              <w:marRight w:val="0"/>
                                              <w:marTop w:val="0"/>
                                              <w:marBottom w:val="0"/>
                                              <w:divBdr>
                                                <w:top w:val="none" w:sz="0" w:space="0" w:color="auto"/>
                                                <w:left w:val="none" w:sz="0" w:space="0" w:color="auto"/>
                                                <w:bottom w:val="none" w:sz="0" w:space="0" w:color="auto"/>
                                                <w:right w:val="none" w:sz="0" w:space="0" w:color="auto"/>
                                              </w:divBdr>
                                              <w:divsChild>
                                                <w:div w:id="333924445">
                                                  <w:marLeft w:val="0"/>
                                                  <w:marRight w:val="0"/>
                                                  <w:marTop w:val="0"/>
                                                  <w:marBottom w:val="0"/>
                                                  <w:divBdr>
                                                    <w:top w:val="none" w:sz="0" w:space="0" w:color="auto"/>
                                                    <w:left w:val="none" w:sz="0" w:space="0" w:color="auto"/>
                                                    <w:bottom w:val="none" w:sz="0" w:space="0" w:color="auto"/>
                                                    <w:right w:val="none" w:sz="0" w:space="0" w:color="auto"/>
                                                  </w:divBdr>
                                                </w:div>
                                              </w:divsChild>
                                            </w:div>
                                            <w:div w:id="1411349445">
                                              <w:marLeft w:val="0"/>
                                              <w:marRight w:val="0"/>
                                              <w:marTop w:val="0"/>
                                              <w:marBottom w:val="0"/>
                                              <w:divBdr>
                                                <w:top w:val="none" w:sz="0" w:space="0" w:color="auto"/>
                                                <w:left w:val="none" w:sz="0" w:space="0" w:color="auto"/>
                                                <w:bottom w:val="none" w:sz="0" w:space="0" w:color="auto"/>
                                                <w:right w:val="none" w:sz="0" w:space="0" w:color="auto"/>
                                              </w:divBdr>
                                              <w:divsChild>
                                                <w:div w:id="379327635">
                                                  <w:marLeft w:val="0"/>
                                                  <w:marRight w:val="0"/>
                                                  <w:marTop w:val="0"/>
                                                  <w:marBottom w:val="0"/>
                                                  <w:divBdr>
                                                    <w:top w:val="none" w:sz="0" w:space="0" w:color="auto"/>
                                                    <w:left w:val="none" w:sz="0" w:space="0" w:color="auto"/>
                                                    <w:bottom w:val="none" w:sz="0" w:space="0" w:color="auto"/>
                                                    <w:right w:val="none" w:sz="0" w:space="0" w:color="auto"/>
                                                  </w:divBdr>
                                                </w:div>
                                              </w:divsChild>
                                            </w:div>
                                            <w:div w:id="1887764626">
                                              <w:marLeft w:val="0"/>
                                              <w:marRight w:val="0"/>
                                              <w:marTop w:val="0"/>
                                              <w:marBottom w:val="0"/>
                                              <w:divBdr>
                                                <w:top w:val="none" w:sz="0" w:space="0" w:color="auto"/>
                                                <w:left w:val="none" w:sz="0" w:space="0" w:color="auto"/>
                                                <w:bottom w:val="none" w:sz="0" w:space="0" w:color="auto"/>
                                                <w:right w:val="none" w:sz="0" w:space="0" w:color="auto"/>
                                              </w:divBdr>
                                              <w:divsChild>
                                                <w:div w:id="196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934469">
      <w:marLeft w:val="0"/>
      <w:marRight w:val="0"/>
      <w:marTop w:val="0"/>
      <w:marBottom w:val="0"/>
      <w:divBdr>
        <w:top w:val="none" w:sz="0" w:space="0" w:color="auto"/>
        <w:left w:val="none" w:sz="0" w:space="0" w:color="auto"/>
        <w:bottom w:val="none" w:sz="0" w:space="0" w:color="auto"/>
        <w:right w:val="none" w:sz="0" w:space="0" w:color="auto"/>
      </w:divBdr>
      <w:divsChild>
        <w:div w:id="667052349">
          <w:marLeft w:val="0"/>
          <w:marRight w:val="0"/>
          <w:marTop w:val="0"/>
          <w:marBottom w:val="0"/>
          <w:divBdr>
            <w:top w:val="none" w:sz="0" w:space="0" w:color="auto"/>
            <w:left w:val="none" w:sz="0" w:space="0" w:color="auto"/>
            <w:bottom w:val="none" w:sz="0" w:space="0" w:color="auto"/>
            <w:right w:val="none" w:sz="0" w:space="0" w:color="auto"/>
          </w:divBdr>
          <w:divsChild>
            <w:div w:id="848108116">
              <w:marLeft w:val="0"/>
              <w:marRight w:val="0"/>
              <w:marTop w:val="0"/>
              <w:marBottom w:val="0"/>
              <w:divBdr>
                <w:top w:val="none" w:sz="0" w:space="0" w:color="auto"/>
                <w:left w:val="none" w:sz="0" w:space="0" w:color="auto"/>
                <w:bottom w:val="none" w:sz="0" w:space="0" w:color="auto"/>
                <w:right w:val="none" w:sz="0" w:space="0" w:color="auto"/>
              </w:divBdr>
              <w:divsChild>
                <w:div w:id="733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9963">
      <w:marLeft w:val="0"/>
      <w:marRight w:val="0"/>
      <w:marTop w:val="0"/>
      <w:marBottom w:val="0"/>
      <w:divBdr>
        <w:top w:val="none" w:sz="0" w:space="0" w:color="auto"/>
        <w:left w:val="none" w:sz="0" w:space="0" w:color="auto"/>
        <w:bottom w:val="none" w:sz="0" w:space="0" w:color="auto"/>
        <w:right w:val="none" w:sz="0" w:space="0" w:color="auto"/>
      </w:divBdr>
      <w:divsChild>
        <w:div w:id="111745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uscis.gov/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B5AD63B5-21DA-4A66-A496-32E8E73CA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2E608-6E84-4EAD-B84A-75DCF038300C}">
  <ds:schemaRefs>
    <ds:schemaRef ds:uri="http://schemas.openxmlformats.org/officeDocument/2006/bibliography"/>
  </ds:schemaRefs>
</ds:datastoreItem>
</file>

<file path=customXml/itemProps3.xml><?xml version="1.0" encoding="utf-8"?>
<ds:datastoreItem xmlns:ds="http://schemas.openxmlformats.org/officeDocument/2006/customXml" ds:itemID="{42DE54ED-3636-4056-AA76-620CE71E9A3B}">
  <ds:schemaRefs>
    <ds:schemaRef ds:uri="http://schemas.microsoft.com/sharepoint/v3/contenttype/forms"/>
  </ds:schemaRefs>
</ds:datastoreItem>
</file>

<file path=customXml/itemProps4.xml><?xml version="1.0" encoding="utf-8"?>
<ds:datastoreItem xmlns:ds="http://schemas.openxmlformats.org/officeDocument/2006/customXml" ds:itemID="{E7B7E9E1-9520-4DA8-81E1-A1268EFE2CF9}">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6022</Words>
  <Characters>34329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40271</CharactersWithSpaces>
  <SharedDoc>false</SharedDoc>
  <HLinks>
    <vt:vector size="606" baseType="variant">
      <vt:variant>
        <vt:i4>1572918</vt:i4>
      </vt:variant>
      <vt:variant>
        <vt:i4>602</vt:i4>
      </vt:variant>
      <vt:variant>
        <vt:i4>0</vt:i4>
      </vt:variant>
      <vt:variant>
        <vt:i4>5</vt:i4>
      </vt:variant>
      <vt:variant>
        <vt:lpwstr/>
      </vt:variant>
      <vt:variant>
        <vt:lpwstr>_Toc131075192</vt:lpwstr>
      </vt:variant>
      <vt:variant>
        <vt:i4>1572918</vt:i4>
      </vt:variant>
      <vt:variant>
        <vt:i4>596</vt:i4>
      </vt:variant>
      <vt:variant>
        <vt:i4>0</vt:i4>
      </vt:variant>
      <vt:variant>
        <vt:i4>5</vt:i4>
      </vt:variant>
      <vt:variant>
        <vt:lpwstr/>
      </vt:variant>
      <vt:variant>
        <vt:lpwstr>_Toc131075191</vt:lpwstr>
      </vt:variant>
      <vt:variant>
        <vt:i4>1572918</vt:i4>
      </vt:variant>
      <vt:variant>
        <vt:i4>590</vt:i4>
      </vt:variant>
      <vt:variant>
        <vt:i4>0</vt:i4>
      </vt:variant>
      <vt:variant>
        <vt:i4>5</vt:i4>
      </vt:variant>
      <vt:variant>
        <vt:lpwstr/>
      </vt:variant>
      <vt:variant>
        <vt:lpwstr>_Toc131075190</vt:lpwstr>
      </vt:variant>
      <vt:variant>
        <vt:i4>1638454</vt:i4>
      </vt:variant>
      <vt:variant>
        <vt:i4>584</vt:i4>
      </vt:variant>
      <vt:variant>
        <vt:i4>0</vt:i4>
      </vt:variant>
      <vt:variant>
        <vt:i4>5</vt:i4>
      </vt:variant>
      <vt:variant>
        <vt:lpwstr/>
      </vt:variant>
      <vt:variant>
        <vt:lpwstr>_Toc131075189</vt:lpwstr>
      </vt:variant>
      <vt:variant>
        <vt:i4>1638454</vt:i4>
      </vt:variant>
      <vt:variant>
        <vt:i4>578</vt:i4>
      </vt:variant>
      <vt:variant>
        <vt:i4>0</vt:i4>
      </vt:variant>
      <vt:variant>
        <vt:i4>5</vt:i4>
      </vt:variant>
      <vt:variant>
        <vt:lpwstr/>
      </vt:variant>
      <vt:variant>
        <vt:lpwstr>_Toc131075188</vt:lpwstr>
      </vt:variant>
      <vt:variant>
        <vt:i4>1638454</vt:i4>
      </vt:variant>
      <vt:variant>
        <vt:i4>572</vt:i4>
      </vt:variant>
      <vt:variant>
        <vt:i4>0</vt:i4>
      </vt:variant>
      <vt:variant>
        <vt:i4>5</vt:i4>
      </vt:variant>
      <vt:variant>
        <vt:lpwstr/>
      </vt:variant>
      <vt:variant>
        <vt:lpwstr>_Toc131075187</vt:lpwstr>
      </vt:variant>
      <vt:variant>
        <vt:i4>1638454</vt:i4>
      </vt:variant>
      <vt:variant>
        <vt:i4>566</vt:i4>
      </vt:variant>
      <vt:variant>
        <vt:i4>0</vt:i4>
      </vt:variant>
      <vt:variant>
        <vt:i4>5</vt:i4>
      </vt:variant>
      <vt:variant>
        <vt:lpwstr/>
      </vt:variant>
      <vt:variant>
        <vt:lpwstr>_Toc131075186</vt:lpwstr>
      </vt:variant>
      <vt:variant>
        <vt:i4>1638454</vt:i4>
      </vt:variant>
      <vt:variant>
        <vt:i4>560</vt:i4>
      </vt:variant>
      <vt:variant>
        <vt:i4>0</vt:i4>
      </vt:variant>
      <vt:variant>
        <vt:i4>5</vt:i4>
      </vt:variant>
      <vt:variant>
        <vt:lpwstr/>
      </vt:variant>
      <vt:variant>
        <vt:lpwstr>_Toc131075185</vt:lpwstr>
      </vt:variant>
      <vt:variant>
        <vt:i4>1638454</vt:i4>
      </vt:variant>
      <vt:variant>
        <vt:i4>554</vt:i4>
      </vt:variant>
      <vt:variant>
        <vt:i4>0</vt:i4>
      </vt:variant>
      <vt:variant>
        <vt:i4>5</vt:i4>
      </vt:variant>
      <vt:variant>
        <vt:lpwstr/>
      </vt:variant>
      <vt:variant>
        <vt:lpwstr>_Toc131075184</vt:lpwstr>
      </vt:variant>
      <vt:variant>
        <vt:i4>1638454</vt:i4>
      </vt:variant>
      <vt:variant>
        <vt:i4>548</vt:i4>
      </vt:variant>
      <vt:variant>
        <vt:i4>0</vt:i4>
      </vt:variant>
      <vt:variant>
        <vt:i4>5</vt:i4>
      </vt:variant>
      <vt:variant>
        <vt:lpwstr/>
      </vt:variant>
      <vt:variant>
        <vt:lpwstr>_Toc131075183</vt:lpwstr>
      </vt:variant>
      <vt:variant>
        <vt:i4>1638454</vt:i4>
      </vt:variant>
      <vt:variant>
        <vt:i4>542</vt:i4>
      </vt:variant>
      <vt:variant>
        <vt:i4>0</vt:i4>
      </vt:variant>
      <vt:variant>
        <vt:i4>5</vt:i4>
      </vt:variant>
      <vt:variant>
        <vt:lpwstr/>
      </vt:variant>
      <vt:variant>
        <vt:lpwstr>_Toc131075182</vt:lpwstr>
      </vt:variant>
      <vt:variant>
        <vt:i4>1638454</vt:i4>
      </vt:variant>
      <vt:variant>
        <vt:i4>536</vt:i4>
      </vt:variant>
      <vt:variant>
        <vt:i4>0</vt:i4>
      </vt:variant>
      <vt:variant>
        <vt:i4>5</vt:i4>
      </vt:variant>
      <vt:variant>
        <vt:lpwstr/>
      </vt:variant>
      <vt:variant>
        <vt:lpwstr>_Toc131075181</vt:lpwstr>
      </vt:variant>
      <vt:variant>
        <vt:i4>1638454</vt:i4>
      </vt:variant>
      <vt:variant>
        <vt:i4>530</vt:i4>
      </vt:variant>
      <vt:variant>
        <vt:i4>0</vt:i4>
      </vt:variant>
      <vt:variant>
        <vt:i4>5</vt:i4>
      </vt:variant>
      <vt:variant>
        <vt:lpwstr/>
      </vt:variant>
      <vt:variant>
        <vt:lpwstr>_Toc131075180</vt:lpwstr>
      </vt:variant>
      <vt:variant>
        <vt:i4>1441846</vt:i4>
      </vt:variant>
      <vt:variant>
        <vt:i4>524</vt:i4>
      </vt:variant>
      <vt:variant>
        <vt:i4>0</vt:i4>
      </vt:variant>
      <vt:variant>
        <vt:i4>5</vt:i4>
      </vt:variant>
      <vt:variant>
        <vt:lpwstr/>
      </vt:variant>
      <vt:variant>
        <vt:lpwstr>_Toc131075179</vt:lpwstr>
      </vt:variant>
      <vt:variant>
        <vt:i4>1441846</vt:i4>
      </vt:variant>
      <vt:variant>
        <vt:i4>518</vt:i4>
      </vt:variant>
      <vt:variant>
        <vt:i4>0</vt:i4>
      </vt:variant>
      <vt:variant>
        <vt:i4>5</vt:i4>
      </vt:variant>
      <vt:variant>
        <vt:lpwstr/>
      </vt:variant>
      <vt:variant>
        <vt:lpwstr>_Toc131075178</vt:lpwstr>
      </vt:variant>
      <vt:variant>
        <vt:i4>1441846</vt:i4>
      </vt:variant>
      <vt:variant>
        <vt:i4>512</vt:i4>
      </vt:variant>
      <vt:variant>
        <vt:i4>0</vt:i4>
      </vt:variant>
      <vt:variant>
        <vt:i4>5</vt:i4>
      </vt:variant>
      <vt:variant>
        <vt:lpwstr/>
      </vt:variant>
      <vt:variant>
        <vt:lpwstr>_Toc131075177</vt:lpwstr>
      </vt:variant>
      <vt:variant>
        <vt:i4>1441846</vt:i4>
      </vt:variant>
      <vt:variant>
        <vt:i4>506</vt:i4>
      </vt:variant>
      <vt:variant>
        <vt:i4>0</vt:i4>
      </vt:variant>
      <vt:variant>
        <vt:i4>5</vt:i4>
      </vt:variant>
      <vt:variant>
        <vt:lpwstr/>
      </vt:variant>
      <vt:variant>
        <vt:lpwstr>_Toc131075176</vt:lpwstr>
      </vt:variant>
      <vt:variant>
        <vt:i4>1441846</vt:i4>
      </vt:variant>
      <vt:variant>
        <vt:i4>500</vt:i4>
      </vt:variant>
      <vt:variant>
        <vt:i4>0</vt:i4>
      </vt:variant>
      <vt:variant>
        <vt:i4>5</vt:i4>
      </vt:variant>
      <vt:variant>
        <vt:lpwstr/>
      </vt:variant>
      <vt:variant>
        <vt:lpwstr>_Toc131075175</vt:lpwstr>
      </vt:variant>
      <vt:variant>
        <vt:i4>1441846</vt:i4>
      </vt:variant>
      <vt:variant>
        <vt:i4>494</vt:i4>
      </vt:variant>
      <vt:variant>
        <vt:i4>0</vt:i4>
      </vt:variant>
      <vt:variant>
        <vt:i4>5</vt:i4>
      </vt:variant>
      <vt:variant>
        <vt:lpwstr/>
      </vt:variant>
      <vt:variant>
        <vt:lpwstr>_Toc131075174</vt:lpwstr>
      </vt:variant>
      <vt:variant>
        <vt:i4>1441846</vt:i4>
      </vt:variant>
      <vt:variant>
        <vt:i4>488</vt:i4>
      </vt:variant>
      <vt:variant>
        <vt:i4>0</vt:i4>
      </vt:variant>
      <vt:variant>
        <vt:i4>5</vt:i4>
      </vt:variant>
      <vt:variant>
        <vt:lpwstr/>
      </vt:variant>
      <vt:variant>
        <vt:lpwstr>_Toc131075173</vt:lpwstr>
      </vt:variant>
      <vt:variant>
        <vt:i4>1441846</vt:i4>
      </vt:variant>
      <vt:variant>
        <vt:i4>482</vt:i4>
      </vt:variant>
      <vt:variant>
        <vt:i4>0</vt:i4>
      </vt:variant>
      <vt:variant>
        <vt:i4>5</vt:i4>
      </vt:variant>
      <vt:variant>
        <vt:lpwstr/>
      </vt:variant>
      <vt:variant>
        <vt:lpwstr>_Toc131075172</vt:lpwstr>
      </vt:variant>
      <vt:variant>
        <vt:i4>1441846</vt:i4>
      </vt:variant>
      <vt:variant>
        <vt:i4>476</vt:i4>
      </vt:variant>
      <vt:variant>
        <vt:i4>0</vt:i4>
      </vt:variant>
      <vt:variant>
        <vt:i4>5</vt:i4>
      </vt:variant>
      <vt:variant>
        <vt:lpwstr/>
      </vt:variant>
      <vt:variant>
        <vt:lpwstr>_Toc131075171</vt:lpwstr>
      </vt:variant>
      <vt:variant>
        <vt:i4>1441846</vt:i4>
      </vt:variant>
      <vt:variant>
        <vt:i4>470</vt:i4>
      </vt:variant>
      <vt:variant>
        <vt:i4>0</vt:i4>
      </vt:variant>
      <vt:variant>
        <vt:i4>5</vt:i4>
      </vt:variant>
      <vt:variant>
        <vt:lpwstr/>
      </vt:variant>
      <vt:variant>
        <vt:lpwstr>_Toc131075170</vt:lpwstr>
      </vt:variant>
      <vt:variant>
        <vt:i4>1507382</vt:i4>
      </vt:variant>
      <vt:variant>
        <vt:i4>464</vt:i4>
      </vt:variant>
      <vt:variant>
        <vt:i4>0</vt:i4>
      </vt:variant>
      <vt:variant>
        <vt:i4>5</vt:i4>
      </vt:variant>
      <vt:variant>
        <vt:lpwstr/>
      </vt:variant>
      <vt:variant>
        <vt:lpwstr>_Toc131075169</vt:lpwstr>
      </vt:variant>
      <vt:variant>
        <vt:i4>1507382</vt:i4>
      </vt:variant>
      <vt:variant>
        <vt:i4>458</vt:i4>
      </vt:variant>
      <vt:variant>
        <vt:i4>0</vt:i4>
      </vt:variant>
      <vt:variant>
        <vt:i4>5</vt:i4>
      </vt:variant>
      <vt:variant>
        <vt:lpwstr/>
      </vt:variant>
      <vt:variant>
        <vt:lpwstr>_Toc131075168</vt:lpwstr>
      </vt:variant>
      <vt:variant>
        <vt:i4>1507382</vt:i4>
      </vt:variant>
      <vt:variant>
        <vt:i4>452</vt:i4>
      </vt:variant>
      <vt:variant>
        <vt:i4>0</vt:i4>
      </vt:variant>
      <vt:variant>
        <vt:i4>5</vt:i4>
      </vt:variant>
      <vt:variant>
        <vt:lpwstr/>
      </vt:variant>
      <vt:variant>
        <vt:lpwstr>_Toc131075167</vt:lpwstr>
      </vt:variant>
      <vt:variant>
        <vt:i4>1507382</vt:i4>
      </vt:variant>
      <vt:variant>
        <vt:i4>446</vt:i4>
      </vt:variant>
      <vt:variant>
        <vt:i4>0</vt:i4>
      </vt:variant>
      <vt:variant>
        <vt:i4>5</vt:i4>
      </vt:variant>
      <vt:variant>
        <vt:lpwstr/>
      </vt:variant>
      <vt:variant>
        <vt:lpwstr>_Toc131075166</vt:lpwstr>
      </vt:variant>
      <vt:variant>
        <vt:i4>1507382</vt:i4>
      </vt:variant>
      <vt:variant>
        <vt:i4>440</vt:i4>
      </vt:variant>
      <vt:variant>
        <vt:i4>0</vt:i4>
      </vt:variant>
      <vt:variant>
        <vt:i4>5</vt:i4>
      </vt:variant>
      <vt:variant>
        <vt:lpwstr/>
      </vt:variant>
      <vt:variant>
        <vt:lpwstr>_Toc131075165</vt:lpwstr>
      </vt:variant>
      <vt:variant>
        <vt:i4>1507382</vt:i4>
      </vt:variant>
      <vt:variant>
        <vt:i4>434</vt:i4>
      </vt:variant>
      <vt:variant>
        <vt:i4>0</vt:i4>
      </vt:variant>
      <vt:variant>
        <vt:i4>5</vt:i4>
      </vt:variant>
      <vt:variant>
        <vt:lpwstr/>
      </vt:variant>
      <vt:variant>
        <vt:lpwstr>_Toc131075164</vt:lpwstr>
      </vt:variant>
      <vt:variant>
        <vt:i4>1507382</vt:i4>
      </vt:variant>
      <vt:variant>
        <vt:i4>428</vt:i4>
      </vt:variant>
      <vt:variant>
        <vt:i4>0</vt:i4>
      </vt:variant>
      <vt:variant>
        <vt:i4>5</vt:i4>
      </vt:variant>
      <vt:variant>
        <vt:lpwstr/>
      </vt:variant>
      <vt:variant>
        <vt:lpwstr>_Toc131075163</vt:lpwstr>
      </vt:variant>
      <vt:variant>
        <vt:i4>1507382</vt:i4>
      </vt:variant>
      <vt:variant>
        <vt:i4>422</vt:i4>
      </vt:variant>
      <vt:variant>
        <vt:i4>0</vt:i4>
      </vt:variant>
      <vt:variant>
        <vt:i4>5</vt:i4>
      </vt:variant>
      <vt:variant>
        <vt:lpwstr/>
      </vt:variant>
      <vt:variant>
        <vt:lpwstr>_Toc131075162</vt:lpwstr>
      </vt:variant>
      <vt:variant>
        <vt:i4>1507382</vt:i4>
      </vt:variant>
      <vt:variant>
        <vt:i4>416</vt:i4>
      </vt:variant>
      <vt:variant>
        <vt:i4>0</vt:i4>
      </vt:variant>
      <vt:variant>
        <vt:i4>5</vt:i4>
      </vt:variant>
      <vt:variant>
        <vt:lpwstr/>
      </vt:variant>
      <vt:variant>
        <vt:lpwstr>_Toc131075161</vt:lpwstr>
      </vt:variant>
      <vt:variant>
        <vt:i4>1507382</vt:i4>
      </vt:variant>
      <vt:variant>
        <vt:i4>410</vt:i4>
      </vt:variant>
      <vt:variant>
        <vt:i4>0</vt:i4>
      </vt:variant>
      <vt:variant>
        <vt:i4>5</vt:i4>
      </vt:variant>
      <vt:variant>
        <vt:lpwstr/>
      </vt:variant>
      <vt:variant>
        <vt:lpwstr>_Toc131075160</vt:lpwstr>
      </vt:variant>
      <vt:variant>
        <vt:i4>1310774</vt:i4>
      </vt:variant>
      <vt:variant>
        <vt:i4>404</vt:i4>
      </vt:variant>
      <vt:variant>
        <vt:i4>0</vt:i4>
      </vt:variant>
      <vt:variant>
        <vt:i4>5</vt:i4>
      </vt:variant>
      <vt:variant>
        <vt:lpwstr/>
      </vt:variant>
      <vt:variant>
        <vt:lpwstr>_Toc131075159</vt:lpwstr>
      </vt:variant>
      <vt:variant>
        <vt:i4>1310774</vt:i4>
      </vt:variant>
      <vt:variant>
        <vt:i4>398</vt:i4>
      </vt:variant>
      <vt:variant>
        <vt:i4>0</vt:i4>
      </vt:variant>
      <vt:variant>
        <vt:i4>5</vt:i4>
      </vt:variant>
      <vt:variant>
        <vt:lpwstr/>
      </vt:variant>
      <vt:variant>
        <vt:lpwstr>_Toc131075158</vt:lpwstr>
      </vt:variant>
      <vt:variant>
        <vt:i4>1310774</vt:i4>
      </vt:variant>
      <vt:variant>
        <vt:i4>392</vt:i4>
      </vt:variant>
      <vt:variant>
        <vt:i4>0</vt:i4>
      </vt:variant>
      <vt:variant>
        <vt:i4>5</vt:i4>
      </vt:variant>
      <vt:variant>
        <vt:lpwstr/>
      </vt:variant>
      <vt:variant>
        <vt:lpwstr>_Toc131075157</vt:lpwstr>
      </vt:variant>
      <vt:variant>
        <vt:i4>1310774</vt:i4>
      </vt:variant>
      <vt:variant>
        <vt:i4>386</vt:i4>
      </vt:variant>
      <vt:variant>
        <vt:i4>0</vt:i4>
      </vt:variant>
      <vt:variant>
        <vt:i4>5</vt:i4>
      </vt:variant>
      <vt:variant>
        <vt:lpwstr/>
      </vt:variant>
      <vt:variant>
        <vt:lpwstr>_Toc131075156</vt:lpwstr>
      </vt:variant>
      <vt:variant>
        <vt:i4>1310774</vt:i4>
      </vt:variant>
      <vt:variant>
        <vt:i4>380</vt:i4>
      </vt:variant>
      <vt:variant>
        <vt:i4>0</vt:i4>
      </vt:variant>
      <vt:variant>
        <vt:i4>5</vt:i4>
      </vt:variant>
      <vt:variant>
        <vt:lpwstr/>
      </vt:variant>
      <vt:variant>
        <vt:lpwstr>_Toc131075155</vt:lpwstr>
      </vt:variant>
      <vt:variant>
        <vt:i4>1310774</vt:i4>
      </vt:variant>
      <vt:variant>
        <vt:i4>374</vt:i4>
      </vt:variant>
      <vt:variant>
        <vt:i4>0</vt:i4>
      </vt:variant>
      <vt:variant>
        <vt:i4>5</vt:i4>
      </vt:variant>
      <vt:variant>
        <vt:lpwstr/>
      </vt:variant>
      <vt:variant>
        <vt:lpwstr>_Toc131075154</vt:lpwstr>
      </vt:variant>
      <vt:variant>
        <vt:i4>1310774</vt:i4>
      </vt:variant>
      <vt:variant>
        <vt:i4>368</vt:i4>
      </vt:variant>
      <vt:variant>
        <vt:i4>0</vt:i4>
      </vt:variant>
      <vt:variant>
        <vt:i4>5</vt:i4>
      </vt:variant>
      <vt:variant>
        <vt:lpwstr/>
      </vt:variant>
      <vt:variant>
        <vt:lpwstr>_Toc131075153</vt:lpwstr>
      </vt:variant>
      <vt:variant>
        <vt:i4>1310774</vt:i4>
      </vt:variant>
      <vt:variant>
        <vt:i4>362</vt:i4>
      </vt:variant>
      <vt:variant>
        <vt:i4>0</vt:i4>
      </vt:variant>
      <vt:variant>
        <vt:i4>5</vt:i4>
      </vt:variant>
      <vt:variant>
        <vt:lpwstr/>
      </vt:variant>
      <vt:variant>
        <vt:lpwstr>_Toc131075152</vt:lpwstr>
      </vt:variant>
      <vt:variant>
        <vt:i4>1310774</vt:i4>
      </vt:variant>
      <vt:variant>
        <vt:i4>356</vt:i4>
      </vt:variant>
      <vt:variant>
        <vt:i4>0</vt:i4>
      </vt:variant>
      <vt:variant>
        <vt:i4>5</vt:i4>
      </vt:variant>
      <vt:variant>
        <vt:lpwstr/>
      </vt:variant>
      <vt:variant>
        <vt:lpwstr>_Toc131075151</vt:lpwstr>
      </vt:variant>
      <vt:variant>
        <vt:i4>1310774</vt:i4>
      </vt:variant>
      <vt:variant>
        <vt:i4>350</vt:i4>
      </vt:variant>
      <vt:variant>
        <vt:i4>0</vt:i4>
      </vt:variant>
      <vt:variant>
        <vt:i4>5</vt:i4>
      </vt:variant>
      <vt:variant>
        <vt:lpwstr/>
      </vt:variant>
      <vt:variant>
        <vt:lpwstr>_Toc131075150</vt:lpwstr>
      </vt:variant>
      <vt:variant>
        <vt:i4>1376310</vt:i4>
      </vt:variant>
      <vt:variant>
        <vt:i4>344</vt:i4>
      </vt:variant>
      <vt:variant>
        <vt:i4>0</vt:i4>
      </vt:variant>
      <vt:variant>
        <vt:i4>5</vt:i4>
      </vt:variant>
      <vt:variant>
        <vt:lpwstr/>
      </vt:variant>
      <vt:variant>
        <vt:lpwstr>_Toc131075149</vt:lpwstr>
      </vt:variant>
      <vt:variant>
        <vt:i4>1376310</vt:i4>
      </vt:variant>
      <vt:variant>
        <vt:i4>338</vt:i4>
      </vt:variant>
      <vt:variant>
        <vt:i4>0</vt:i4>
      </vt:variant>
      <vt:variant>
        <vt:i4>5</vt:i4>
      </vt:variant>
      <vt:variant>
        <vt:lpwstr/>
      </vt:variant>
      <vt:variant>
        <vt:lpwstr>_Toc131075148</vt:lpwstr>
      </vt:variant>
      <vt:variant>
        <vt:i4>1376310</vt:i4>
      </vt:variant>
      <vt:variant>
        <vt:i4>332</vt:i4>
      </vt:variant>
      <vt:variant>
        <vt:i4>0</vt:i4>
      </vt:variant>
      <vt:variant>
        <vt:i4>5</vt:i4>
      </vt:variant>
      <vt:variant>
        <vt:lpwstr/>
      </vt:variant>
      <vt:variant>
        <vt:lpwstr>_Toc131075147</vt:lpwstr>
      </vt:variant>
      <vt:variant>
        <vt:i4>1376310</vt:i4>
      </vt:variant>
      <vt:variant>
        <vt:i4>326</vt:i4>
      </vt:variant>
      <vt:variant>
        <vt:i4>0</vt:i4>
      </vt:variant>
      <vt:variant>
        <vt:i4>5</vt:i4>
      </vt:variant>
      <vt:variant>
        <vt:lpwstr/>
      </vt:variant>
      <vt:variant>
        <vt:lpwstr>_Toc131075146</vt:lpwstr>
      </vt:variant>
      <vt:variant>
        <vt:i4>1376310</vt:i4>
      </vt:variant>
      <vt:variant>
        <vt:i4>320</vt:i4>
      </vt:variant>
      <vt:variant>
        <vt:i4>0</vt:i4>
      </vt:variant>
      <vt:variant>
        <vt:i4>5</vt:i4>
      </vt:variant>
      <vt:variant>
        <vt:lpwstr/>
      </vt:variant>
      <vt:variant>
        <vt:lpwstr>_Toc131075145</vt:lpwstr>
      </vt:variant>
      <vt:variant>
        <vt:i4>1376310</vt:i4>
      </vt:variant>
      <vt:variant>
        <vt:i4>314</vt:i4>
      </vt:variant>
      <vt:variant>
        <vt:i4>0</vt:i4>
      </vt:variant>
      <vt:variant>
        <vt:i4>5</vt:i4>
      </vt:variant>
      <vt:variant>
        <vt:lpwstr/>
      </vt:variant>
      <vt:variant>
        <vt:lpwstr>_Toc131075144</vt:lpwstr>
      </vt:variant>
      <vt:variant>
        <vt:i4>1376310</vt:i4>
      </vt:variant>
      <vt:variant>
        <vt:i4>308</vt:i4>
      </vt:variant>
      <vt:variant>
        <vt:i4>0</vt:i4>
      </vt:variant>
      <vt:variant>
        <vt:i4>5</vt:i4>
      </vt:variant>
      <vt:variant>
        <vt:lpwstr/>
      </vt:variant>
      <vt:variant>
        <vt:lpwstr>_Toc131075143</vt:lpwstr>
      </vt:variant>
      <vt:variant>
        <vt:i4>1376310</vt:i4>
      </vt:variant>
      <vt:variant>
        <vt:i4>302</vt:i4>
      </vt:variant>
      <vt:variant>
        <vt:i4>0</vt:i4>
      </vt:variant>
      <vt:variant>
        <vt:i4>5</vt:i4>
      </vt:variant>
      <vt:variant>
        <vt:lpwstr/>
      </vt:variant>
      <vt:variant>
        <vt:lpwstr>_Toc131075142</vt:lpwstr>
      </vt:variant>
      <vt:variant>
        <vt:i4>1376310</vt:i4>
      </vt:variant>
      <vt:variant>
        <vt:i4>296</vt:i4>
      </vt:variant>
      <vt:variant>
        <vt:i4>0</vt:i4>
      </vt:variant>
      <vt:variant>
        <vt:i4>5</vt:i4>
      </vt:variant>
      <vt:variant>
        <vt:lpwstr/>
      </vt:variant>
      <vt:variant>
        <vt:lpwstr>_Toc131075141</vt:lpwstr>
      </vt:variant>
      <vt:variant>
        <vt:i4>1376310</vt:i4>
      </vt:variant>
      <vt:variant>
        <vt:i4>290</vt:i4>
      </vt:variant>
      <vt:variant>
        <vt:i4>0</vt:i4>
      </vt:variant>
      <vt:variant>
        <vt:i4>5</vt:i4>
      </vt:variant>
      <vt:variant>
        <vt:lpwstr/>
      </vt:variant>
      <vt:variant>
        <vt:lpwstr>_Toc131075140</vt:lpwstr>
      </vt:variant>
      <vt:variant>
        <vt:i4>1179702</vt:i4>
      </vt:variant>
      <vt:variant>
        <vt:i4>284</vt:i4>
      </vt:variant>
      <vt:variant>
        <vt:i4>0</vt:i4>
      </vt:variant>
      <vt:variant>
        <vt:i4>5</vt:i4>
      </vt:variant>
      <vt:variant>
        <vt:lpwstr/>
      </vt:variant>
      <vt:variant>
        <vt:lpwstr>_Toc131075139</vt:lpwstr>
      </vt:variant>
      <vt:variant>
        <vt:i4>1179702</vt:i4>
      </vt:variant>
      <vt:variant>
        <vt:i4>278</vt:i4>
      </vt:variant>
      <vt:variant>
        <vt:i4>0</vt:i4>
      </vt:variant>
      <vt:variant>
        <vt:i4>5</vt:i4>
      </vt:variant>
      <vt:variant>
        <vt:lpwstr/>
      </vt:variant>
      <vt:variant>
        <vt:lpwstr>_Toc131075138</vt:lpwstr>
      </vt:variant>
      <vt:variant>
        <vt:i4>1179702</vt:i4>
      </vt:variant>
      <vt:variant>
        <vt:i4>272</vt:i4>
      </vt:variant>
      <vt:variant>
        <vt:i4>0</vt:i4>
      </vt:variant>
      <vt:variant>
        <vt:i4>5</vt:i4>
      </vt:variant>
      <vt:variant>
        <vt:lpwstr/>
      </vt:variant>
      <vt:variant>
        <vt:lpwstr>_Toc131075137</vt:lpwstr>
      </vt:variant>
      <vt:variant>
        <vt:i4>1179702</vt:i4>
      </vt:variant>
      <vt:variant>
        <vt:i4>266</vt:i4>
      </vt:variant>
      <vt:variant>
        <vt:i4>0</vt:i4>
      </vt:variant>
      <vt:variant>
        <vt:i4>5</vt:i4>
      </vt:variant>
      <vt:variant>
        <vt:lpwstr/>
      </vt:variant>
      <vt:variant>
        <vt:lpwstr>_Toc131075136</vt:lpwstr>
      </vt:variant>
      <vt:variant>
        <vt:i4>1179702</vt:i4>
      </vt:variant>
      <vt:variant>
        <vt:i4>260</vt:i4>
      </vt:variant>
      <vt:variant>
        <vt:i4>0</vt:i4>
      </vt:variant>
      <vt:variant>
        <vt:i4>5</vt:i4>
      </vt:variant>
      <vt:variant>
        <vt:lpwstr/>
      </vt:variant>
      <vt:variant>
        <vt:lpwstr>_Toc131075135</vt:lpwstr>
      </vt:variant>
      <vt:variant>
        <vt:i4>1179702</vt:i4>
      </vt:variant>
      <vt:variant>
        <vt:i4>254</vt:i4>
      </vt:variant>
      <vt:variant>
        <vt:i4>0</vt:i4>
      </vt:variant>
      <vt:variant>
        <vt:i4>5</vt:i4>
      </vt:variant>
      <vt:variant>
        <vt:lpwstr/>
      </vt:variant>
      <vt:variant>
        <vt:lpwstr>_Toc131075134</vt:lpwstr>
      </vt:variant>
      <vt:variant>
        <vt:i4>1179702</vt:i4>
      </vt:variant>
      <vt:variant>
        <vt:i4>248</vt:i4>
      </vt:variant>
      <vt:variant>
        <vt:i4>0</vt:i4>
      </vt:variant>
      <vt:variant>
        <vt:i4>5</vt:i4>
      </vt:variant>
      <vt:variant>
        <vt:lpwstr/>
      </vt:variant>
      <vt:variant>
        <vt:lpwstr>_Toc131075133</vt:lpwstr>
      </vt:variant>
      <vt:variant>
        <vt:i4>1179702</vt:i4>
      </vt:variant>
      <vt:variant>
        <vt:i4>242</vt:i4>
      </vt:variant>
      <vt:variant>
        <vt:i4>0</vt:i4>
      </vt:variant>
      <vt:variant>
        <vt:i4>5</vt:i4>
      </vt:variant>
      <vt:variant>
        <vt:lpwstr/>
      </vt:variant>
      <vt:variant>
        <vt:lpwstr>_Toc131075132</vt:lpwstr>
      </vt:variant>
      <vt:variant>
        <vt:i4>1179702</vt:i4>
      </vt:variant>
      <vt:variant>
        <vt:i4>236</vt:i4>
      </vt:variant>
      <vt:variant>
        <vt:i4>0</vt:i4>
      </vt:variant>
      <vt:variant>
        <vt:i4>5</vt:i4>
      </vt:variant>
      <vt:variant>
        <vt:lpwstr/>
      </vt:variant>
      <vt:variant>
        <vt:lpwstr>_Toc131075131</vt:lpwstr>
      </vt:variant>
      <vt:variant>
        <vt:i4>1179702</vt:i4>
      </vt:variant>
      <vt:variant>
        <vt:i4>230</vt:i4>
      </vt:variant>
      <vt:variant>
        <vt:i4>0</vt:i4>
      </vt:variant>
      <vt:variant>
        <vt:i4>5</vt:i4>
      </vt:variant>
      <vt:variant>
        <vt:lpwstr/>
      </vt:variant>
      <vt:variant>
        <vt:lpwstr>_Toc131075130</vt:lpwstr>
      </vt:variant>
      <vt:variant>
        <vt:i4>1245238</vt:i4>
      </vt:variant>
      <vt:variant>
        <vt:i4>224</vt:i4>
      </vt:variant>
      <vt:variant>
        <vt:i4>0</vt:i4>
      </vt:variant>
      <vt:variant>
        <vt:i4>5</vt:i4>
      </vt:variant>
      <vt:variant>
        <vt:lpwstr/>
      </vt:variant>
      <vt:variant>
        <vt:lpwstr>_Toc131075129</vt:lpwstr>
      </vt:variant>
      <vt:variant>
        <vt:i4>1245238</vt:i4>
      </vt:variant>
      <vt:variant>
        <vt:i4>218</vt:i4>
      </vt:variant>
      <vt:variant>
        <vt:i4>0</vt:i4>
      </vt:variant>
      <vt:variant>
        <vt:i4>5</vt:i4>
      </vt:variant>
      <vt:variant>
        <vt:lpwstr/>
      </vt:variant>
      <vt:variant>
        <vt:lpwstr>_Toc131075128</vt:lpwstr>
      </vt:variant>
      <vt:variant>
        <vt:i4>1245238</vt:i4>
      </vt:variant>
      <vt:variant>
        <vt:i4>212</vt:i4>
      </vt:variant>
      <vt:variant>
        <vt:i4>0</vt:i4>
      </vt:variant>
      <vt:variant>
        <vt:i4>5</vt:i4>
      </vt:variant>
      <vt:variant>
        <vt:lpwstr/>
      </vt:variant>
      <vt:variant>
        <vt:lpwstr>_Toc131075127</vt:lpwstr>
      </vt:variant>
      <vt:variant>
        <vt:i4>1245238</vt:i4>
      </vt:variant>
      <vt:variant>
        <vt:i4>206</vt:i4>
      </vt:variant>
      <vt:variant>
        <vt:i4>0</vt:i4>
      </vt:variant>
      <vt:variant>
        <vt:i4>5</vt:i4>
      </vt:variant>
      <vt:variant>
        <vt:lpwstr/>
      </vt:variant>
      <vt:variant>
        <vt:lpwstr>_Toc131075126</vt:lpwstr>
      </vt:variant>
      <vt:variant>
        <vt:i4>1245238</vt:i4>
      </vt:variant>
      <vt:variant>
        <vt:i4>200</vt:i4>
      </vt:variant>
      <vt:variant>
        <vt:i4>0</vt:i4>
      </vt:variant>
      <vt:variant>
        <vt:i4>5</vt:i4>
      </vt:variant>
      <vt:variant>
        <vt:lpwstr/>
      </vt:variant>
      <vt:variant>
        <vt:lpwstr>_Toc131075125</vt:lpwstr>
      </vt:variant>
      <vt:variant>
        <vt:i4>1245238</vt:i4>
      </vt:variant>
      <vt:variant>
        <vt:i4>194</vt:i4>
      </vt:variant>
      <vt:variant>
        <vt:i4>0</vt:i4>
      </vt:variant>
      <vt:variant>
        <vt:i4>5</vt:i4>
      </vt:variant>
      <vt:variant>
        <vt:lpwstr/>
      </vt:variant>
      <vt:variant>
        <vt:lpwstr>_Toc131075124</vt:lpwstr>
      </vt:variant>
      <vt:variant>
        <vt:i4>1245238</vt:i4>
      </vt:variant>
      <vt:variant>
        <vt:i4>188</vt:i4>
      </vt:variant>
      <vt:variant>
        <vt:i4>0</vt:i4>
      </vt:variant>
      <vt:variant>
        <vt:i4>5</vt:i4>
      </vt:variant>
      <vt:variant>
        <vt:lpwstr/>
      </vt:variant>
      <vt:variant>
        <vt:lpwstr>_Toc131075123</vt:lpwstr>
      </vt:variant>
      <vt:variant>
        <vt:i4>1245238</vt:i4>
      </vt:variant>
      <vt:variant>
        <vt:i4>182</vt:i4>
      </vt:variant>
      <vt:variant>
        <vt:i4>0</vt:i4>
      </vt:variant>
      <vt:variant>
        <vt:i4>5</vt:i4>
      </vt:variant>
      <vt:variant>
        <vt:lpwstr/>
      </vt:variant>
      <vt:variant>
        <vt:lpwstr>_Toc131075122</vt:lpwstr>
      </vt:variant>
      <vt:variant>
        <vt:i4>1245238</vt:i4>
      </vt:variant>
      <vt:variant>
        <vt:i4>176</vt:i4>
      </vt:variant>
      <vt:variant>
        <vt:i4>0</vt:i4>
      </vt:variant>
      <vt:variant>
        <vt:i4>5</vt:i4>
      </vt:variant>
      <vt:variant>
        <vt:lpwstr/>
      </vt:variant>
      <vt:variant>
        <vt:lpwstr>_Toc131075121</vt:lpwstr>
      </vt:variant>
      <vt:variant>
        <vt:i4>1245238</vt:i4>
      </vt:variant>
      <vt:variant>
        <vt:i4>170</vt:i4>
      </vt:variant>
      <vt:variant>
        <vt:i4>0</vt:i4>
      </vt:variant>
      <vt:variant>
        <vt:i4>5</vt:i4>
      </vt:variant>
      <vt:variant>
        <vt:lpwstr/>
      </vt:variant>
      <vt:variant>
        <vt:lpwstr>_Toc131075120</vt:lpwstr>
      </vt:variant>
      <vt:variant>
        <vt:i4>1048630</vt:i4>
      </vt:variant>
      <vt:variant>
        <vt:i4>164</vt:i4>
      </vt:variant>
      <vt:variant>
        <vt:i4>0</vt:i4>
      </vt:variant>
      <vt:variant>
        <vt:i4>5</vt:i4>
      </vt:variant>
      <vt:variant>
        <vt:lpwstr/>
      </vt:variant>
      <vt:variant>
        <vt:lpwstr>_Toc131075119</vt:lpwstr>
      </vt:variant>
      <vt:variant>
        <vt:i4>1048630</vt:i4>
      </vt:variant>
      <vt:variant>
        <vt:i4>158</vt:i4>
      </vt:variant>
      <vt:variant>
        <vt:i4>0</vt:i4>
      </vt:variant>
      <vt:variant>
        <vt:i4>5</vt:i4>
      </vt:variant>
      <vt:variant>
        <vt:lpwstr/>
      </vt:variant>
      <vt:variant>
        <vt:lpwstr>_Toc131075118</vt:lpwstr>
      </vt:variant>
      <vt:variant>
        <vt:i4>1048630</vt:i4>
      </vt:variant>
      <vt:variant>
        <vt:i4>152</vt:i4>
      </vt:variant>
      <vt:variant>
        <vt:i4>0</vt:i4>
      </vt:variant>
      <vt:variant>
        <vt:i4>5</vt:i4>
      </vt:variant>
      <vt:variant>
        <vt:lpwstr/>
      </vt:variant>
      <vt:variant>
        <vt:lpwstr>_Toc131075117</vt:lpwstr>
      </vt:variant>
      <vt:variant>
        <vt:i4>1048630</vt:i4>
      </vt:variant>
      <vt:variant>
        <vt:i4>146</vt:i4>
      </vt:variant>
      <vt:variant>
        <vt:i4>0</vt:i4>
      </vt:variant>
      <vt:variant>
        <vt:i4>5</vt:i4>
      </vt:variant>
      <vt:variant>
        <vt:lpwstr/>
      </vt:variant>
      <vt:variant>
        <vt:lpwstr>_Toc131075116</vt:lpwstr>
      </vt:variant>
      <vt:variant>
        <vt:i4>1048630</vt:i4>
      </vt:variant>
      <vt:variant>
        <vt:i4>140</vt:i4>
      </vt:variant>
      <vt:variant>
        <vt:i4>0</vt:i4>
      </vt:variant>
      <vt:variant>
        <vt:i4>5</vt:i4>
      </vt:variant>
      <vt:variant>
        <vt:lpwstr/>
      </vt:variant>
      <vt:variant>
        <vt:lpwstr>_Toc131075115</vt:lpwstr>
      </vt:variant>
      <vt:variant>
        <vt:i4>1048630</vt:i4>
      </vt:variant>
      <vt:variant>
        <vt:i4>134</vt:i4>
      </vt:variant>
      <vt:variant>
        <vt:i4>0</vt:i4>
      </vt:variant>
      <vt:variant>
        <vt:i4>5</vt:i4>
      </vt:variant>
      <vt:variant>
        <vt:lpwstr/>
      </vt:variant>
      <vt:variant>
        <vt:lpwstr>_Toc131075114</vt:lpwstr>
      </vt:variant>
      <vt:variant>
        <vt:i4>1048630</vt:i4>
      </vt:variant>
      <vt:variant>
        <vt:i4>128</vt:i4>
      </vt:variant>
      <vt:variant>
        <vt:i4>0</vt:i4>
      </vt:variant>
      <vt:variant>
        <vt:i4>5</vt:i4>
      </vt:variant>
      <vt:variant>
        <vt:lpwstr/>
      </vt:variant>
      <vt:variant>
        <vt:lpwstr>_Toc131075113</vt:lpwstr>
      </vt:variant>
      <vt:variant>
        <vt:i4>1048630</vt:i4>
      </vt:variant>
      <vt:variant>
        <vt:i4>122</vt:i4>
      </vt:variant>
      <vt:variant>
        <vt:i4>0</vt:i4>
      </vt:variant>
      <vt:variant>
        <vt:i4>5</vt:i4>
      </vt:variant>
      <vt:variant>
        <vt:lpwstr/>
      </vt:variant>
      <vt:variant>
        <vt:lpwstr>_Toc131075112</vt:lpwstr>
      </vt:variant>
      <vt:variant>
        <vt:i4>1048630</vt:i4>
      </vt:variant>
      <vt:variant>
        <vt:i4>116</vt:i4>
      </vt:variant>
      <vt:variant>
        <vt:i4>0</vt:i4>
      </vt:variant>
      <vt:variant>
        <vt:i4>5</vt:i4>
      </vt:variant>
      <vt:variant>
        <vt:lpwstr/>
      </vt:variant>
      <vt:variant>
        <vt:lpwstr>_Toc131075111</vt:lpwstr>
      </vt:variant>
      <vt:variant>
        <vt:i4>1048630</vt:i4>
      </vt:variant>
      <vt:variant>
        <vt:i4>110</vt:i4>
      </vt:variant>
      <vt:variant>
        <vt:i4>0</vt:i4>
      </vt:variant>
      <vt:variant>
        <vt:i4>5</vt:i4>
      </vt:variant>
      <vt:variant>
        <vt:lpwstr/>
      </vt:variant>
      <vt:variant>
        <vt:lpwstr>_Toc131075110</vt:lpwstr>
      </vt:variant>
      <vt:variant>
        <vt:i4>1114166</vt:i4>
      </vt:variant>
      <vt:variant>
        <vt:i4>104</vt:i4>
      </vt:variant>
      <vt:variant>
        <vt:i4>0</vt:i4>
      </vt:variant>
      <vt:variant>
        <vt:i4>5</vt:i4>
      </vt:variant>
      <vt:variant>
        <vt:lpwstr/>
      </vt:variant>
      <vt:variant>
        <vt:lpwstr>_Toc131075109</vt:lpwstr>
      </vt:variant>
      <vt:variant>
        <vt:i4>1114166</vt:i4>
      </vt:variant>
      <vt:variant>
        <vt:i4>98</vt:i4>
      </vt:variant>
      <vt:variant>
        <vt:i4>0</vt:i4>
      </vt:variant>
      <vt:variant>
        <vt:i4>5</vt:i4>
      </vt:variant>
      <vt:variant>
        <vt:lpwstr/>
      </vt:variant>
      <vt:variant>
        <vt:lpwstr>_Toc131075108</vt:lpwstr>
      </vt:variant>
      <vt:variant>
        <vt:i4>1114166</vt:i4>
      </vt:variant>
      <vt:variant>
        <vt:i4>92</vt:i4>
      </vt:variant>
      <vt:variant>
        <vt:i4>0</vt:i4>
      </vt:variant>
      <vt:variant>
        <vt:i4>5</vt:i4>
      </vt:variant>
      <vt:variant>
        <vt:lpwstr/>
      </vt:variant>
      <vt:variant>
        <vt:lpwstr>_Toc131075107</vt:lpwstr>
      </vt:variant>
      <vt:variant>
        <vt:i4>1114166</vt:i4>
      </vt:variant>
      <vt:variant>
        <vt:i4>86</vt:i4>
      </vt:variant>
      <vt:variant>
        <vt:i4>0</vt:i4>
      </vt:variant>
      <vt:variant>
        <vt:i4>5</vt:i4>
      </vt:variant>
      <vt:variant>
        <vt:lpwstr/>
      </vt:variant>
      <vt:variant>
        <vt:lpwstr>_Toc131075106</vt:lpwstr>
      </vt:variant>
      <vt:variant>
        <vt:i4>1114166</vt:i4>
      </vt:variant>
      <vt:variant>
        <vt:i4>80</vt:i4>
      </vt:variant>
      <vt:variant>
        <vt:i4>0</vt:i4>
      </vt:variant>
      <vt:variant>
        <vt:i4>5</vt:i4>
      </vt:variant>
      <vt:variant>
        <vt:lpwstr/>
      </vt:variant>
      <vt:variant>
        <vt:lpwstr>_Toc131075105</vt:lpwstr>
      </vt:variant>
      <vt:variant>
        <vt:i4>1114166</vt:i4>
      </vt:variant>
      <vt:variant>
        <vt:i4>74</vt:i4>
      </vt:variant>
      <vt:variant>
        <vt:i4>0</vt:i4>
      </vt:variant>
      <vt:variant>
        <vt:i4>5</vt:i4>
      </vt:variant>
      <vt:variant>
        <vt:lpwstr/>
      </vt:variant>
      <vt:variant>
        <vt:lpwstr>_Toc131075104</vt:lpwstr>
      </vt:variant>
      <vt:variant>
        <vt:i4>1114166</vt:i4>
      </vt:variant>
      <vt:variant>
        <vt:i4>68</vt:i4>
      </vt:variant>
      <vt:variant>
        <vt:i4>0</vt:i4>
      </vt:variant>
      <vt:variant>
        <vt:i4>5</vt:i4>
      </vt:variant>
      <vt:variant>
        <vt:lpwstr/>
      </vt:variant>
      <vt:variant>
        <vt:lpwstr>_Toc131075103</vt:lpwstr>
      </vt:variant>
      <vt:variant>
        <vt:i4>1114166</vt:i4>
      </vt:variant>
      <vt:variant>
        <vt:i4>62</vt:i4>
      </vt:variant>
      <vt:variant>
        <vt:i4>0</vt:i4>
      </vt:variant>
      <vt:variant>
        <vt:i4>5</vt:i4>
      </vt:variant>
      <vt:variant>
        <vt:lpwstr/>
      </vt:variant>
      <vt:variant>
        <vt:lpwstr>_Toc131075102</vt:lpwstr>
      </vt:variant>
      <vt:variant>
        <vt:i4>1114166</vt:i4>
      </vt:variant>
      <vt:variant>
        <vt:i4>56</vt:i4>
      </vt:variant>
      <vt:variant>
        <vt:i4>0</vt:i4>
      </vt:variant>
      <vt:variant>
        <vt:i4>5</vt:i4>
      </vt:variant>
      <vt:variant>
        <vt:lpwstr/>
      </vt:variant>
      <vt:variant>
        <vt:lpwstr>_Toc131075101</vt:lpwstr>
      </vt:variant>
      <vt:variant>
        <vt:i4>1114166</vt:i4>
      </vt:variant>
      <vt:variant>
        <vt:i4>50</vt:i4>
      </vt:variant>
      <vt:variant>
        <vt:i4>0</vt:i4>
      </vt:variant>
      <vt:variant>
        <vt:i4>5</vt:i4>
      </vt:variant>
      <vt:variant>
        <vt:lpwstr/>
      </vt:variant>
      <vt:variant>
        <vt:lpwstr>_Toc131075100</vt:lpwstr>
      </vt:variant>
      <vt:variant>
        <vt:i4>1572919</vt:i4>
      </vt:variant>
      <vt:variant>
        <vt:i4>44</vt:i4>
      </vt:variant>
      <vt:variant>
        <vt:i4>0</vt:i4>
      </vt:variant>
      <vt:variant>
        <vt:i4>5</vt:i4>
      </vt:variant>
      <vt:variant>
        <vt:lpwstr/>
      </vt:variant>
      <vt:variant>
        <vt:lpwstr>_Toc131075099</vt:lpwstr>
      </vt:variant>
      <vt:variant>
        <vt:i4>1572919</vt:i4>
      </vt:variant>
      <vt:variant>
        <vt:i4>38</vt:i4>
      </vt:variant>
      <vt:variant>
        <vt:i4>0</vt:i4>
      </vt:variant>
      <vt:variant>
        <vt:i4>5</vt:i4>
      </vt:variant>
      <vt:variant>
        <vt:lpwstr/>
      </vt:variant>
      <vt:variant>
        <vt:lpwstr>_Toc131075098</vt:lpwstr>
      </vt:variant>
      <vt:variant>
        <vt:i4>1572919</vt:i4>
      </vt:variant>
      <vt:variant>
        <vt:i4>32</vt:i4>
      </vt:variant>
      <vt:variant>
        <vt:i4>0</vt:i4>
      </vt:variant>
      <vt:variant>
        <vt:i4>5</vt:i4>
      </vt:variant>
      <vt:variant>
        <vt:lpwstr/>
      </vt:variant>
      <vt:variant>
        <vt:lpwstr>_Toc131075097</vt:lpwstr>
      </vt:variant>
      <vt:variant>
        <vt:i4>1572919</vt:i4>
      </vt:variant>
      <vt:variant>
        <vt:i4>26</vt:i4>
      </vt:variant>
      <vt:variant>
        <vt:i4>0</vt:i4>
      </vt:variant>
      <vt:variant>
        <vt:i4>5</vt:i4>
      </vt:variant>
      <vt:variant>
        <vt:lpwstr/>
      </vt:variant>
      <vt:variant>
        <vt:lpwstr>_Toc131075096</vt:lpwstr>
      </vt:variant>
      <vt:variant>
        <vt:i4>1572919</vt:i4>
      </vt:variant>
      <vt:variant>
        <vt:i4>20</vt:i4>
      </vt:variant>
      <vt:variant>
        <vt:i4>0</vt:i4>
      </vt:variant>
      <vt:variant>
        <vt:i4>5</vt:i4>
      </vt:variant>
      <vt:variant>
        <vt:lpwstr/>
      </vt:variant>
      <vt:variant>
        <vt:lpwstr>_Toc131075095</vt:lpwstr>
      </vt:variant>
      <vt:variant>
        <vt:i4>1572919</vt:i4>
      </vt:variant>
      <vt:variant>
        <vt:i4>14</vt:i4>
      </vt:variant>
      <vt:variant>
        <vt:i4>0</vt:i4>
      </vt:variant>
      <vt:variant>
        <vt:i4>5</vt:i4>
      </vt:variant>
      <vt:variant>
        <vt:lpwstr/>
      </vt:variant>
      <vt:variant>
        <vt:lpwstr>_Toc131075094</vt:lpwstr>
      </vt:variant>
      <vt:variant>
        <vt:i4>1572919</vt:i4>
      </vt:variant>
      <vt:variant>
        <vt:i4>8</vt:i4>
      </vt:variant>
      <vt:variant>
        <vt:i4>0</vt:i4>
      </vt:variant>
      <vt:variant>
        <vt:i4>5</vt:i4>
      </vt:variant>
      <vt:variant>
        <vt:lpwstr/>
      </vt:variant>
      <vt:variant>
        <vt:lpwstr>_Toc131075093</vt:lpwstr>
      </vt:variant>
      <vt:variant>
        <vt:i4>1572919</vt:i4>
      </vt:variant>
      <vt:variant>
        <vt:i4>2</vt:i4>
      </vt:variant>
      <vt:variant>
        <vt:i4>0</vt:i4>
      </vt:variant>
      <vt:variant>
        <vt:i4>5</vt:i4>
      </vt:variant>
      <vt:variant>
        <vt:lpwstr/>
      </vt:variant>
      <vt:variant>
        <vt:lpwstr>_Toc131075092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DocuSignProject@twcgov.onmicrosoft.com</dc:creator>
  <cp:keywords/>
  <dc:description/>
  <cp:lastModifiedBy>Caillouet,Shelly</cp:lastModifiedBy>
  <cp:revision>25</cp:revision>
  <dcterms:created xsi:type="dcterms:W3CDTF">2023-03-30T18:46:00Z</dcterms:created>
  <dcterms:modified xsi:type="dcterms:W3CDTF">2023-05-25T15:44:00Z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