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87" w:rsidRPr="00D91BC8" w:rsidRDefault="00603F84" w:rsidP="00D91BC8">
      <w:pPr>
        <w:pStyle w:val="Heading1"/>
      </w:pPr>
      <w:r w:rsidRPr="00D91BC8">
        <w:t>VR Services Manual</w:t>
      </w:r>
      <w:r w:rsidR="0063081F" w:rsidRPr="00D91BC8">
        <w:t xml:space="preserve"> </w:t>
      </w:r>
      <w:r w:rsidR="00767837" w:rsidRPr="00D91BC8">
        <w:t>E-300</w:t>
      </w:r>
      <w:bookmarkStart w:id="0" w:name="_GoBack"/>
      <w:r w:rsidRPr="00D91BC8">
        <w:t>:</w:t>
      </w:r>
      <w:bookmarkEnd w:id="0"/>
      <w:r w:rsidR="0063081F" w:rsidRPr="00D91BC8">
        <w:t xml:space="preserve"> </w:t>
      </w:r>
      <w:r w:rsidR="00543778" w:rsidRPr="00D91BC8">
        <w:t>Case Note Requirements</w:t>
      </w:r>
    </w:p>
    <w:p w:rsidR="00D2598C" w:rsidRPr="00D91BC8" w:rsidRDefault="00CA3D65" w:rsidP="00D91BC8">
      <w:r>
        <w:t xml:space="preserve">Revised </w:t>
      </w:r>
      <w:r w:rsidR="009769D2">
        <w:t xml:space="preserve">Feb. </w:t>
      </w:r>
      <w:r w:rsidR="001E329A">
        <w:t>8</w:t>
      </w:r>
      <w:r w:rsidR="009769D2">
        <w:t>, 2019</w:t>
      </w:r>
    </w:p>
    <w:tbl>
      <w:tblPr>
        <w:tblStyle w:val="TableGrid"/>
        <w:tblW w:w="5000" w:type="pct"/>
        <w:tblLook w:val="06A0" w:firstRow="1" w:lastRow="0" w:firstColumn="1" w:lastColumn="0" w:noHBand="1" w:noVBand="1"/>
      </w:tblPr>
      <w:tblGrid>
        <w:gridCol w:w="2405"/>
        <w:gridCol w:w="6945"/>
      </w:tblGrid>
      <w:tr w:rsidR="006A1947" w:rsidRPr="00D91BC8" w:rsidTr="000C32DC">
        <w:trPr>
          <w:cantSplit/>
          <w:trHeight w:val="432"/>
          <w:tblHeader/>
        </w:trPr>
        <w:tc>
          <w:tcPr>
            <w:tcW w:w="1286" w:type="pct"/>
            <w:shd w:val="clear" w:color="auto" w:fill="F2F2F2" w:themeFill="background1" w:themeFillShade="F2"/>
            <w:vAlign w:val="center"/>
            <w:hideMark/>
          </w:tcPr>
          <w:p w:rsidR="00D12B87" w:rsidRPr="00D91BC8" w:rsidRDefault="00D12B87" w:rsidP="00D91BC8">
            <w:pPr>
              <w:rPr>
                <w:b/>
              </w:rPr>
            </w:pPr>
            <w:r w:rsidRPr="00D91BC8">
              <w:rPr>
                <w:b/>
              </w:rPr>
              <w:t>Case Note Topic</w:t>
            </w:r>
          </w:p>
        </w:tc>
        <w:tc>
          <w:tcPr>
            <w:tcW w:w="3714" w:type="pct"/>
            <w:shd w:val="clear" w:color="auto" w:fill="F2F2F2" w:themeFill="background1" w:themeFillShade="F2"/>
            <w:vAlign w:val="center"/>
            <w:hideMark/>
          </w:tcPr>
          <w:p w:rsidR="00D12B87" w:rsidRPr="00D91BC8" w:rsidRDefault="00D12B87" w:rsidP="00D91BC8">
            <w:pPr>
              <w:rPr>
                <w:b/>
              </w:rPr>
            </w:pPr>
            <w:r w:rsidRPr="00D91BC8">
              <w:rPr>
                <w:b/>
              </w:rPr>
              <w:t>Documentation</w:t>
            </w:r>
          </w:p>
        </w:tc>
      </w:tr>
      <w:tr w:rsidR="00B15548" w:rsidRPr="00F35007" w:rsidTr="000C32DC">
        <w:trPr>
          <w:cantSplit/>
        </w:trPr>
        <w:tc>
          <w:tcPr>
            <w:tcW w:w="1286" w:type="pct"/>
          </w:tcPr>
          <w:p w:rsidR="00B15548" w:rsidRPr="00CA2FDD" w:rsidRDefault="00B15548" w:rsidP="00B15548">
            <w:r>
              <w:t>ATF Ancillary SA (After the Fact Ancillary Service Authorization)</w:t>
            </w:r>
          </w:p>
        </w:tc>
        <w:tc>
          <w:tcPr>
            <w:tcW w:w="3714" w:type="pct"/>
          </w:tcPr>
          <w:p w:rsidR="00B15548" w:rsidRPr="00F35007" w:rsidRDefault="00B15548" w:rsidP="00B15548">
            <w:r w:rsidRPr="00F35007">
              <w:t xml:space="preserve">A case note entered by VR staff member that is </w:t>
            </w:r>
            <w:r>
              <w:t xml:space="preserve">requesting, </w:t>
            </w:r>
            <w:r w:rsidRPr="00F35007">
              <w:t>approving</w:t>
            </w:r>
            <w:r>
              <w:t>,</w:t>
            </w:r>
            <w:r w:rsidRPr="00F35007">
              <w:t xml:space="preserve"> or denying </w:t>
            </w:r>
            <w:r>
              <w:t xml:space="preserve">a </w:t>
            </w:r>
            <w:r w:rsidRPr="00F35007">
              <w:t>request</w:t>
            </w:r>
            <w:r>
              <w:t xml:space="preserve"> to issue a replacement SA</w:t>
            </w:r>
            <w:r w:rsidRPr="00F35007">
              <w:t xml:space="preserve">. </w:t>
            </w:r>
          </w:p>
          <w:p w:rsidR="00B15548" w:rsidRPr="005C4283" w:rsidRDefault="00B15548" w:rsidP="00B15548">
            <w:pPr>
              <w:rPr>
                <w:u w:val="single"/>
              </w:rPr>
            </w:pPr>
            <w:r>
              <w:rPr>
                <w:u w:val="single"/>
              </w:rPr>
              <w:t>Request</w:t>
            </w:r>
          </w:p>
          <w:p w:rsidR="00B15548" w:rsidRPr="00F35007" w:rsidRDefault="00B15548" w:rsidP="00B15548">
            <w:r w:rsidRPr="00F35007">
              <w:t>The “Add to Topic” for a request include</w:t>
            </w:r>
            <w:r>
              <w:t>s</w:t>
            </w:r>
            <w:r w:rsidRPr="00F35007">
              <w:t xml:space="preserve"> the specific good or service</w:t>
            </w:r>
            <w:r>
              <w:t xml:space="preserve"> and the purpose of the case note,</w:t>
            </w:r>
            <w:r w:rsidRPr="00F35007">
              <w:t xml:space="preserve"> such as “Training</w:t>
            </w:r>
            <w:r>
              <w:t xml:space="preserve"> Replacement SA Request” or “Medical Services Replacement SA Request.</w:t>
            </w:r>
          </w:p>
          <w:p w:rsidR="00B15548" w:rsidRDefault="00B15548" w:rsidP="00B15548">
            <w:pPr>
              <w:contextualSpacing/>
              <w:rPr>
                <w:lang w:val="en"/>
              </w:rPr>
            </w:pPr>
            <w:r w:rsidRPr="00F35007">
              <w:rPr>
                <w:lang w:val="en"/>
              </w:rPr>
              <w:t>The case note content must include the following:</w:t>
            </w:r>
            <w:r>
              <w:rPr>
                <w:lang w:val="en"/>
              </w:rPr>
              <w:t xml:space="preserve"> </w:t>
            </w:r>
          </w:p>
          <w:p w:rsidR="00B15548" w:rsidRPr="007563B0" w:rsidRDefault="00B15548" w:rsidP="00B15548">
            <w:pPr>
              <w:pStyle w:val="ListParagraph"/>
              <w:numPr>
                <w:ilvl w:val="0"/>
                <w:numId w:val="17"/>
              </w:numPr>
            </w:pPr>
            <w:r w:rsidRPr="007563B0">
              <w:t>what is being requested (include specific good or service, provider, and anticipated dates of service);</w:t>
            </w:r>
          </w:p>
          <w:p w:rsidR="00B15548" w:rsidRPr="007563B0" w:rsidRDefault="00B15548" w:rsidP="00B15548">
            <w:pPr>
              <w:numPr>
                <w:ilvl w:val="0"/>
                <w:numId w:val="17"/>
              </w:numPr>
              <w:contextualSpacing/>
            </w:pPr>
            <w:r w:rsidRPr="007563B0">
              <w:rPr>
                <w:lang w:val="en"/>
              </w:rPr>
              <w:t>circumstances supporting the request; and</w:t>
            </w:r>
          </w:p>
          <w:p w:rsidR="00B15548" w:rsidRPr="007563B0" w:rsidRDefault="00B15548" w:rsidP="000C32DC">
            <w:pPr>
              <w:pStyle w:val="ListParagraph"/>
              <w:numPr>
                <w:ilvl w:val="0"/>
                <w:numId w:val="17"/>
              </w:numPr>
            </w:pPr>
            <w:r w:rsidRPr="000C32DC">
              <w:t>name and job title of requester</w:t>
            </w:r>
            <w:r w:rsidR="008957D0" w:rsidRPr="000C32DC">
              <w:t>.</w:t>
            </w:r>
          </w:p>
          <w:p w:rsidR="008957D0" w:rsidRPr="000C32DC" w:rsidRDefault="008957D0" w:rsidP="000C32DC">
            <w:pPr>
              <w:rPr>
                <w:color w:val="365F91" w:themeColor="accent1" w:themeShade="BF"/>
              </w:rPr>
            </w:pPr>
            <w:r w:rsidRPr="000C32DC">
              <w:rPr>
                <w:b/>
                <w:color w:val="365F91" w:themeColor="accent1" w:themeShade="BF"/>
              </w:rPr>
              <w:t>TIP:</w:t>
            </w:r>
            <w:r w:rsidRPr="000C32DC">
              <w:rPr>
                <w:color w:val="365F91" w:themeColor="accent1" w:themeShade="BF"/>
              </w:rPr>
              <w:t xml:space="preserve"> Verify the required management approval level per applicable policy prior to documenting the request to ensure that it is routed to the correct approver in a timely manner.</w:t>
            </w:r>
          </w:p>
          <w:p w:rsidR="00B15548" w:rsidRPr="007563B0" w:rsidRDefault="00B15548" w:rsidP="00B15548">
            <w:pPr>
              <w:rPr>
                <w:u w:val="single"/>
              </w:rPr>
            </w:pPr>
            <w:r w:rsidRPr="007563B0">
              <w:rPr>
                <w:u w:val="single"/>
              </w:rPr>
              <w:t>Approval or Denial</w:t>
            </w:r>
          </w:p>
          <w:p w:rsidR="00B15548" w:rsidRPr="00F35007" w:rsidRDefault="00B15548" w:rsidP="00B15548">
            <w:r w:rsidRPr="00F35007">
              <w:t>The “Add to Topic” for an approval or denial include</w:t>
            </w:r>
            <w:r>
              <w:t>s</w:t>
            </w:r>
            <w:r w:rsidRPr="00F35007">
              <w:t xml:space="preserve"> the specific good or service</w:t>
            </w:r>
            <w:r>
              <w:t xml:space="preserve"> and </w:t>
            </w:r>
            <w:r w:rsidRPr="00F35007">
              <w:t xml:space="preserve">the specific decision (“approved” or “denied”), such as “Training </w:t>
            </w:r>
            <w:r>
              <w:t xml:space="preserve">Replacement SA </w:t>
            </w:r>
            <w:r w:rsidRPr="00F35007">
              <w:t>– Approved.”</w:t>
            </w:r>
          </w:p>
          <w:p w:rsidR="00B15548" w:rsidRPr="00F35007" w:rsidRDefault="00B15548" w:rsidP="00B15548">
            <w:r w:rsidRPr="00F35007">
              <w:t>The case note content must include the following:</w:t>
            </w:r>
          </w:p>
          <w:p w:rsidR="00B15548" w:rsidRPr="00F35007" w:rsidRDefault="00B15548" w:rsidP="00B15548">
            <w:pPr>
              <w:numPr>
                <w:ilvl w:val="0"/>
                <w:numId w:val="18"/>
              </w:numPr>
              <w:contextualSpacing/>
              <w:rPr>
                <w:lang w:val="en"/>
              </w:rPr>
            </w:pPr>
            <w:r w:rsidRPr="00F35007">
              <w:rPr>
                <w:lang w:val="en"/>
              </w:rPr>
              <w:t xml:space="preserve">the parameters of the approval or denial (include specific good or service, provider, and when applicable, the date range of the approval); </w:t>
            </w:r>
          </w:p>
          <w:p w:rsidR="00B15548" w:rsidRPr="00D21427" w:rsidRDefault="00B15548" w:rsidP="00B15548">
            <w:pPr>
              <w:numPr>
                <w:ilvl w:val="0"/>
                <w:numId w:val="18"/>
              </w:numPr>
              <w:contextualSpacing/>
            </w:pPr>
            <w:r w:rsidRPr="00F35007">
              <w:rPr>
                <w:lang w:val="en"/>
              </w:rPr>
              <w:t>type of review completed in TxROCS (if applicable);</w:t>
            </w:r>
            <w:r>
              <w:rPr>
                <w:lang w:val="en"/>
              </w:rPr>
              <w:t xml:space="preserve"> </w:t>
            </w:r>
            <w:r w:rsidRPr="00F35007">
              <w:rPr>
                <w:lang w:val="en"/>
              </w:rPr>
              <w:t xml:space="preserve">and </w:t>
            </w:r>
          </w:p>
          <w:p w:rsidR="008957D0" w:rsidRDefault="00B15548" w:rsidP="006677E9">
            <w:pPr>
              <w:pStyle w:val="ListParagraph"/>
              <w:numPr>
                <w:ilvl w:val="0"/>
                <w:numId w:val="18"/>
              </w:numPr>
            </w:pPr>
            <w:r w:rsidRPr="007563B0">
              <w:t>name and job title of staff making decision</w:t>
            </w:r>
            <w:r w:rsidR="008957D0">
              <w:t>.</w:t>
            </w:r>
          </w:p>
          <w:p w:rsidR="008957D0" w:rsidRPr="008957D0" w:rsidRDefault="008957D0" w:rsidP="008957D0">
            <w:pPr>
              <w:rPr>
                <w:color w:val="1F497D" w:themeColor="text2"/>
              </w:rPr>
            </w:pPr>
            <w:r w:rsidRPr="008957D0">
              <w:rPr>
                <w:b/>
                <w:color w:val="1F497D" w:themeColor="text2"/>
              </w:rPr>
              <w:t>TIP:</w:t>
            </w:r>
            <w:r w:rsidRPr="008957D0">
              <w:rPr>
                <w:color w:val="1F497D" w:themeColor="text2"/>
              </w:rPr>
              <w:t xml:space="preserve"> V</w:t>
            </w:r>
            <w:r w:rsidR="00B15548" w:rsidRPr="008957D0">
              <w:rPr>
                <w:color w:val="1F497D" w:themeColor="text2"/>
              </w:rPr>
              <w:t>erify</w:t>
            </w:r>
            <w:r w:rsidRPr="008957D0">
              <w:rPr>
                <w:color w:val="1F497D" w:themeColor="text2"/>
              </w:rPr>
              <w:t xml:space="preserve"> the</w:t>
            </w:r>
            <w:r w:rsidR="00B15548" w:rsidRPr="008957D0">
              <w:rPr>
                <w:color w:val="1F497D" w:themeColor="text2"/>
              </w:rPr>
              <w:t xml:space="preserve"> required management appro</w:t>
            </w:r>
            <w:r w:rsidRPr="008957D0">
              <w:rPr>
                <w:color w:val="1F497D" w:themeColor="text2"/>
              </w:rPr>
              <w:t xml:space="preserve">val level per applicable policy prior to documenting </w:t>
            </w:r>
            <w:r>
              <w:rPr>
                <w:color w:val="1F497D" w:themeColor="text2"/>
              </w:rPr>
              <w:t xml:space="preserve">the </w:t>
            </w:r>
            <w:r w:rsidRPr="008957D0">
              <w:rPr>
                <w:color w:val="1F497D" w:themeColor="text2"/>
              </w:rPr>
              <w:t>approval or denial</w:t>
            </w:r>
            <w:r>
              <w:rPr>
                <w:color w:val="1F497D" w:themeColor="text2"/>
              </w:rPr>
              <w:t xml:space="preserve"> to ensure that you are the correct approver</w:t>
            </w:r>
            <w:r w:rsidR="00B15548" w:rsidRPr="008957D0">
              <w:rPr>
                <w:color w:val="1F497D" w:themeColor="text2"/>
              </w:rPr>
              <w:t>.</w:t>
            </w:r>
          </w:p>
        </w:tc>
      </w:tr>
      <w:tr w:rsidR="00B15548" w:rsidRPr="00F35007" w:rsidTr="000C32DC">
        <w:trPr>
          <w:cantSplit/>
        </w:trPr>
        <w:tc>
          <w:tcPr>
            <w:tcW w:w="1286" w:type="pct"/>
          </w:tcPr>
          <w:p w:rsidR="00B15548" w:rsidRPr="00F35007" w:rsidRDefault="00B15548" w:rsidP="00B15548">
            <w:r w:rsidRPr="00CA2FDD">
              <w:lastRenderedPageBreak/>
              <w:t>ATF Backdated SA</w:t>
            </w:r>
            <w:r>
              <w:t xml:space="preserve"> (After the fact Backdated Service Authorization)</w:t>
            </w:r>
          </w:p>
        </w:tc>
        <w:tc>
          <w:tcPr>
            <w:tcW w:w="3714" w:type="pct"/>
          </w:tcPr>
          <w:p w:rsidR="00521DCB" w:rsidRDefault="00B15548" w:rsidP="00B15548">
            <w:r w:rsidRPr="00F35007">
              <w:t xml:space="preserve">A case note entered by VR staff member that is </w:t>
            </w:r>
            <w:r>
              <w:t xml:space="preserve">requesting, </w:t>
            </w:r>
            <w:r w:rsidRPr="00F35007">
              <w:t>approving</w:t>
            </w:r>
            <w:r>
              <w:t>,</w:t>
            </w:r>
            <w:r w:rsidRPr="00F35007">
              <w:t xml:space="preserve"> or denying </w:t>
            </w:r>
            <w:r>
              <w:t xml:space="preserve">a </w:t>
            </w:r>
            <w:r w:rsidRPr="00F35007">
              <w:t>request</w:t>
            </w:r>
            <w:r>
              <w:t xml:space="preserve"> to issue a backdated SA</w:t>
            </w:r>
            <w:r w:rsidRPr="00F35007">
              <w:t xml:space="preserve">. </w:t>
            </w:r>
          </w:p>
          <w:p w:rsidR="00B15548" w:rsidRPr="005C4283" w:rsidRDefault="00B15548" w:rsidP="00B15548">
            <w:pPr>
              <w:rPr>
                <w:u w:val="single"/>
              </w:rPr>
            </w:pPr>
            <w:r>
              <w:rPr>
                <w:u w:val="single"/>
              </w:rPr>
              <w:t>Request</w:t>
            </w:r>
          </w:p>
          <w:p w:rsidR="00B15548" w:rsidRPr="00F35007" w:rsidRDefault="00B15548" w:rsidP="00B15548">
            <w:r w:rsidRPr="00F35007">
              <w:t>The “Add to Topic” for a request include</w:t>
            </w:r>
            <w:r>
              <w:t>s</w:t>
            </w:r>
            <w:r w:rsidRPr="00F35007">
              <w:t xml:space="preserve"> the specific good or service</w:t>
            </w:r>
            <w:r>
              <w:t xml:space="preserve"> and the purpose of the case note,</w:t>
            </w:r>
            <w:r w:rsidRPr="00F35007">
              <w:t xml:space="preserve"> such as “Training</w:t>
            </w:r>
            <w:r>
              <w:t xml:space="preserve"> ATF SA Request” or “Medical Services ATF SA Request.</w:t>
            </w:r>
          </w:p>
          <w:p w:rsidR="00B15548" w:rsidRDefault="00B15548" w:rsidP="00B15548">
            <w:pPr>
              <w:contextualSpacing/>
              <w:rPr>
                <w:lang w:val="en"/>
              </w:rPr>
            </w:pPr>
            <w:r w:rsidRPr="00F35007">
              <w:rPr>
                <w:lang w:val="en"/>
              </w:rPr>
              <w:t>The case note content must include the following:</w:t>
            </w:r>
            <w:r>
              <w:rPr>
                <w:lang w:val="en"/>
              </w:rPr>
              <w:t xml:space="preserve"> </w:t>
            </w:r>
          </w:p>
          <w:p w:rsidR="00B15548" w:rsidRPr="007563B0" w:rsidRDefault="00B15548" w:rsidP="00B15548">
            <w:pPr>
              <w:pStyle w:val="ListParagraph"/>
              <w:numPr>
                <w:ilvl w:val="0"/>
                <w:numId w:val="17"/>
              </w:numPr>
            </w:pPr>
            <w:r w:rsidRPr="007563B0">
              <w:t>what is being requested (include specific good or service, provider, and anticipated dates of service);</w:t>
            </w:r>
          </w:p>
          <w:p w:rsidR="00B15548" w:rsidRPr="007563B0" w:rsidRDefault="00B15548" w:rsidP="00B15548">
            <w:pPr>
              <w:numPr>
                <w:ilvl w:val="0"/>
                <w:numId w:val="17"/>
              </w:numPr>
              <w:contextualSpacing/>
            </w:pPr>
            <w:r w:rsidRPr="007563B0">
              <w:rPr>
                <w:lang w:val="en"/>
              </w:rPr>
              <w:t>circumstances supporting the request; and</w:t>
            </w:r>
          </w:p>
          <w:p w:rsidR="00B15548" w:rsidRPr="007563B0" w:rsidRDefault="00B15548" w:rsidP="00B15548">
            <w:pPr>
              <w:numPr>
                <w:ilvl w:val="0"/>
                <w:numId w:val="17"/>
              </w:numPr>
              <w:contextualSpacing/>
            </w:pPr>
            <w:r w:rsidRPr="007563B0">
              <w:rPr>
                <w:lang w:val="en"/>
              </w:rPr>
              <w:t>name and job title of requester</w:t>
            </w:r>
            <w:r w:rsidR="008957D0">
              <w:rPr>
                <w:lang w:val="en"/>
              </w:rPr>
              <w:t>.</w:t>
            </w:r>
          </w:p>
          <w:p w:rsidR="00B15548" w:rsidRDefault="00B15548" w:rsidP="00B15548">
            <w:pPr>
              <w:ind w:left="720"/>
              <w:contextualSpacing/>
            </w:pPr>
          </w:p>
          <w:p w:rsidR="008957D0" w:rsidRDefault="008957D0" w:rsidP="008957D0">
            <w:pPr>
              <w:contextualSpacing/>
              <w:rPr>
                <w:color w:val="1F497D" w:themeColor="text2"/>
              </w:rPr>
            </w:pPr>
            <w:r w:rsidRPr="008957D0">
              <w:rPr>
                <w:b/>
                <w:color w:val="1F497D" w:themeColor="text2"/>
              </w:rPr>
              <w:t>TIP:</w:t>
            </w:r>
            <w:r w:rsidRPr="008957D0">
              <w:rPr>
                <w:color w:val="1F497D" w:themeColor="text2"/>
              </w:rPr>
              <w:t xml:space="preserve"> Verify the required management approval level per applicable policy prior to documenting </w:t>
            </w:r>
            <w:r>
              <w:rPr>
                <w:color w:val="1F497D" w:themeColor="text2"/>
              </w:rPr>
              <w:t>the request to ensure that it is routed to the correct approver in a timely manner</w:t>
            </w:r>
            <w:r w:rsidRPr="008957D0">
              <w:rPr>
                <w:color w:val="1F497D" w:themeColor="text2"/>
              </w:rPr>
              <w:t>.</w:t>
            </w:r>
          </w:p>
          <w:p w:rsidR="008957D0" w:rsidRDefault="008957D0" w:rsidP="008957D0">
            <w:pPr>
              <w:contextualSpacing/>
            </w:pPr>
          </w:p>
          <w:p w:rsidR="00B15548" w:rsidRPr="007563B0" w:rsidRDefault="00B15548" w:rsidP="00B15548">
            <w:pPr>
              <w:rPr>
                <w:u w:val="single"/>
              </w:rPr>
            </w:pPr>
            <w:r w:rsidRPr="007563B0">
              <w:rPr>
                <w:u w:val="single"/>
              </w:rPr>
              <w:t>Approval or Denial</w:t>
            </w:r>
          </w:p>
          <w:p w:rsidR="00B15548" w:rsidRPr="00F35007" w:rsidRDefault="00B15548" w:rsidP="00B15548">
            <w:r w:rsidRPr="00F35007">
              <w:t>The “Add to Topic” for an approval or denial include</w:t>
            </w:r>
            <w:r>
              <w:t>s</w:t>
            </w:r>
            <w:r w:rsidRPr="00F35007">
              <w:t xml:space="preserve"> the specific good or service</w:t>
            </w:r>
            <w:r>
              <w:t xml:space="preserve"> and </w:t>
            </w:r>
            <w:r w:rsidRPr="00F35007">
              <w:t xml:space="preserve">the specific decision (“approved” or “denied”), such as “Training </w:t>
            </w:r>
            <w:r>
              <w:t xml:space="preserve">ATF SA </w:t>
            </w:r>
            <w:r w:rsidRPr="00F35007">
              <w:t>– Approved.”</w:t>
            </w:r>
          </w:p>
          <w:p w:rsidR="00B15548" w:rsidRPr="00F35007" w:rsidRDefault="00B15548" w:rsidP="00B15548">
            <w:r w:rsidRPr="00F35007">
              <w:t>The case note content must include the following:</w:t>
            </w:r>
          </w:p>
          <w:p w:rsidR="00B15548" w:rsidRPr="00F35007" w:rsidRDefault="00B15548" w:rsidP="00B15548">
            <w:pPr>
              <w:numPr>
                <w:ilvl w:val="0"/>
                <w:numId w:val="18"/>
              </w:numPr>
              <w:contextualSpacing/>
              <w:rPr>
                <w:lang w:val="en"/>
              </w:rPr>
            </w:pPr>
            <w:r w:rsidRPr="00F35007">
              <w:rPr>
                <w:lang w:val="en"/>
              </w:rPr>
              <w:t xml:space="preserve">the parameters of the approval or denial (include specific good or service, provider, and when applicable, the date range of the approval); </w:t>
            </w:r>
          </w:p>
          <w:p w:rsidR="00B15548" w:rsidRPr="00D21427" w:rsidRDefault="00B15548" w:rsidP="00B15548">
            <w:pPr>
              <w:numPr>
                <w:ilvl w:val="0"/>
                <w:numId w:val="18"/>
              </w:numPr>
              <w:contextualSpacing/>
            </w:pPr>
            <w:r w:rsidRPr="00F35007">
              <w:rPr>
                <w:lang w:val="en"/>
              </w:rPr>
              <w:t>type of review completed in TxROCS (if applicable);</w:t>
            </w:r>
            <w:r>
              <w:rPr>
                <w:lang w:val="en"/>
              </w:rPr>
              <w:t xml:space="preserve"> </w:t>
            </w:r>
            <w:r w:rsidRPr="00F35007">
              <w:rPr>
                <w:lang w:val="en"/>
              </w:rPr>
              <w:t xml:space="preserve">and </w:t>
            </w:r>
          </w:p>
          <w:p w:rsidR="00B15548" w:rsidRPr="008957D0" w:rsidRDefault="00B15548" w:rsidP="00B15548">
            <w:pPr>
              <w:numPr>
                <w:ilvl w:val="0"/>
                <w:numId w:val="18"/>
              </w:numPr>
              <w:contextualSpacing/>
            </w:pPr>
            <w:r w:rsidRPr="00F35007">
              <w:rPr>
                <w:lang w:val="en"/>
              </w:rPr>
              <w:t>name and job title of staff making decision.</w:t>
            </w:r>
          </w:p>
          <w:p w:rsidR="008957D0" w:rsidRDefault="008957D0" w:rsidP="008957D0">
            <w:pPr>
              <w:contextualSpacing/>
              <w:rPr>
                <w:lang w:val="en"/>
              </w:rPr>
            </w:pPr>
          </w:p>
          <w:p w:rsidR="008957D0" w:rsidRPr="00F35007" w:rsidRDefault="008957D0" w:rsidP="008957D0">
            <w:pPr>
              <w:contextualSpacing/>
            </w:pPr>
            <w:r w:rsidRPr="008957D0">
              <w:rPr>
                <w:b/>
                <w:color w:val="1F497D" w:themeColor="text2"/>
              </w:rPr>
              <w:t>TIP:</w:t>
            </w:r>
            <w:r w:rsidRPr="008957D0">
              <w:rPr>
                <w:color w:val="1F497D" w:themeColor="text2"/>
              </w:rPr>
              <w:t xml:space="preserve"> Verify the required management approval level per applicable policy prior to documenting </w:t>
            </w:r>
            <w:r>
              <w:rPr>
                <w:color w:val="1F497D" w:themeColor="text2"/>
              </w:rPr>
              <w:t xml:space="preserve">the </w:t>
            </w:r>
            <w:r w:rsidRPr="008957D0">
              <w:rPr>
                <w:color w:val="1F497D" w:themeColor="text2"/>
              </w:rPr>
              <w:t>approval or denial</w:t>
            </w:r>
            <w:r>
              <w:rPr>
                <w:color w:val="1F497D" w:themeColor="text2"/>
              </w:rPr>
              <w:t xml:space="preserve"> to ensure that you are the correct approver</w:t>
            </w:r>
            <w:r w:rsidRPr="008957D0">
              <w:rPr>
                <w:color w:val="1F497D" w:themeColor="text2"/>
              </w:rPr>
              <w:t>.</w:t>
            </w:r>
          </w:p>
        </w:tc>
      </w:tr>
      <w:tr w:rsidR="00B15548" w:rsidRPr="00D91BC8" w:rsidTr="000C32DC">
        <w:trPr>
          <w:cantSplit/>
        </w:trPr>
        <w:tc>
          <w:tcPr>
            <w:tcW w:w="1286" w:type="pct"/>
          </w:tcPr>
          <w:p w:rsidR="00B15548" w:rsidRPr="00D91BC8" w:rsidRDefault="00B15548" w:rsidP="00B15548">
            <w:r w:rsidRPr="00D91BC8">
              <w:lastRenderedPageBreak/>
              <w:t>Approval Request</w:t>
            </w:r>
          </w:p>
        </w:tc>
        <w:tc>
          <w:tcPr>
            <w:tcW w:w="3714" w:type="pct"/>
          </w:tcPr>
          <w:p w:rsidR="00B15548" w:rsidRPr="00D91BC8" w:rsidRDefault="00B15548" w:rsidP="00B15548">
            <w:r w:rsidRPr="00D91BC8">
              <w:t xml:space="preserve">A case note or series of case notes entered by </w:t>
            </w:r>
            <w:r>
              <w:t xml:space="preserve">the </w:t>
            </w:r>
            <w:r w:rsidRPr="00D91BC8">
              <w:t>VR staff member requesting an approval</w:t>
            </w:r>
            <w:r>
              <w:t>.</w:t>
            </w:r>
          </w:p>
          <w:p w:rsidR="00B15548" w:rsidRPr="00D91BC8" w:rsidRDefault="00B15548" w:rsidP="00B15548">
            <w:r w:rsidRPr="00D91BC8">
              <w:t>The “Add to Topic” for a request should include the specific good or service, such as “Out-of-state Training</w:t>
            </w:r>
            <w:r>
              <w:t>.</w:t>
            </w:r>
            <w:r w:rsidRPr="00D91BC8">
              <w:t>”</w:t>
            </w:r>
          </w:p>
          <w:p w:rsidR="00C25F02" w:rsidRDefault="00B15548" w:rsidP="00C25F02">
            <w:r w:rsidRPr="00D91BC8">
              <w:t>The case note content must include the following:</w:t>
            </w:r>
          </w:p>
          <w:p w:rsidR="00B15548" w:rsidRPr="00D91BC8" w:rsidRDefault="00B15548" w:rsidP="00B15548">
            <w:pPr>
              <w:pStyle w:val="ListParagraph"/>
              <w:numPr>
                <w:ilvl w:val="0"/>
                <w:numId w:val="17"/>
              </w:numPr>
            </w:pPr>
            <w:r w:rsidRPr="00D91BC8">
              <w:t>what is being requested (include specific good or service, provider, and anticipated dates of service);</w:t>
            </w:r>
          </w:p>
          <w:p w:rsidR="00B15548" w:rsidRPr="00D91BC8" w:rsidRDefault="00B15548" w:rsidP="00B15548">
            <w:pPr>
              <w:pStyle w:val="ListParagraph"/>
              <w:numPr>
                <w:ilvl w:val="0"/>
                <w:numId w:val="17"/>
              </w:numPr>
            </w:pPr>
            <w:r w:rsidRPr="00D91BC8">
              <w:t>circumstances supporting the request; and</w:t>
            </w:r>
          </w:p>
          <w:p w:rsidR="00B15548" w:rsidRDefault="00B15548" w:rsidP="00B15548">
            <w:pPr>
              <w:pStyle w:val="ListParagraph"/>
              <w:numPr>
                <w:ilvl w:val="0"/>
                <w:numId w:val="17"/>
              </w:numPr>
            </w:pPr>
            <w:r w:rsidRPr="00D91BC8">
              <w:t>name and job title of requester</w:t>
            </w:r>
            <w:r w:rsidR="00575F13">
              <w:t>.</w:t>
            </w:r>
          </w:p>
          <w:p w:rsidR="008957D0" w:rsidRPr="00575F13" w:rsidRDefault="00575F13" w:rsidP="008957D0">
            <w:pPr>
              <w:contextualSpacing/>
              <w:rPr>
                <w:color w:val="1F497D" w:themeColor="text2"/>
              </w:rPr>
            </w:pPr>
            <w:r w:rsidRPr="008957D0">
              <w:rPr>
                <w:b/>
                <w:color w:val="1F497D" w:themeColor="text2"/>
              </w:rPr>
              <w:t>TIP:</w:t>
            </w:r>
            <w:r w:rsidRPr="008957D0">
              <w:rPr>
                <w:color w:val="1F497D" w:themeColor="text2"/>
              </w:rPr>
              <w:t xml:space="preserve"> Verify the required management approval level per applicable policy prior to documenting </w:t>
            </w:r>
            <w:r>
              <w:rPr>
                <w:color w:val="1F497D" w:themeColor="text2"/>
              </w:rPr>
              <w:t>the request to ensure that it is routed to the correct approver in a timely manner</w:t>
            </w:r>
            <w:r w:rsidRPr="008957D0">
              <w:rPr>
                <w:color w:val="1F497D" w:themeColor="text2"/>
              </w:rPr>
              <w:t>.</w:t>
            </w:r>
          </w:p>
        </w:tc>
      </w:tr>
      <w:tr w:rsidR="00B15548" w:rsidRPr="00D91BC8" w:rsidTr="000C32DC">
        <w:trPr>
          <w:cantSplit/>
        </w:trPr>
        <w:tc>
          <w:tcPr>
            <w:tcW w:w="1286" w:type="pct"/>
          </w:tcPr>
          <w:p w:rsidR="00B15548" w:rsidRPr="00D91BC8" w:rsidRDefault="00B15548" w:rsidP="00B15548">
            <w:r w:rsidRPr="00D91BC8">
              <w:t>Approval R</w:t>
            </w:r>
            <w:r>
              <w:t>esponse</w:t>
            </w:r>
          </w:p>
        </w:tc>
        <w:tc>
          <w:tcPr>
            <w:tcW w:w="3714" w:type="pct"/>
          </w:tcPr>
          <w:p w:rsidR="00B15548" w:rsidRPr="00D91BC8" w:rsidRDefault="00B15548" w:rsidP="00B15548">
            <w:r w:rsidRPr="00D91BC8">
              <w:t xml:space="preserve">A case note entered by VR staff member that is approving or denying the request. </w:t>
            </w:r>
          </w:p>
          <w:p w:rsidR="00B15548" w:rsidRPr="00D91BC8" w:rsidRDefault="00B15548" w:rsidP="00B15548">
            <w:r w:rsidRPr="00D91BC8">
              <w:t>The “Add to Topic” for an approval or denial should include the specific good or service and the decision (“approved” or “denied”), such as “Out-of-state Training – Approved</w:t>
            </w:r>
            <w:r>
              <w:t>.”</w:t>
            </w:r>
          </w:p>
          <w:p w:rsidR="00B15548" w:rsidRPr="00D91BC8" w:rsidRDefault="00B15548" w:rsidP="00B15548">
            <w:r w:rsidRPr="00D91BC8">
              <w:t>The case note content must include the following:</w:t>
            </w:r>
          </w:p>
          <w:p w:rsidR="00B15548" w:rsidRPr="00D91BC8" w:rsidRDefault="00B15548" w:rsidP="00B15548">
            <w:pPr>
              <w:pStyle w:val="ListParagraph"/>
              <w:numPr>
                <w:ilvl w:val="0"/>
                <w:numId w:val="18"/>
              </w:numPr>
            </w:pPr>
            <w:bookmarkStart w:id="1" w:name="_Hlk535927493"/>
            <w:r w:rsidRPr="00D91BC8">
              <w:t xml:space="preserve">the parameters of the approval or denial (include specific good or service, provider, and when applicable, the date range of the approval); </w:t>
            </w:r>
          </w:p>
          <w:p w:rsidR="00B15548" w:rsidRDefault="00B15548" w:rsidP="00B15548">
            <w:pPr>
              <w:pStyle w:val="ListParagraph"/>
              <w:numPr>
                <w:ilvl w:val="0"/>
                <w:numId w:val="18"/>
              </w:numPr>
            </w:pPr>
            <w:r w:rsidRPr="00D91BC8">
              <w:t>type of review completed in TxROCS (if applicable);</w:t>
            </w:r>
            <w:bookmarkEnd w:id="1"/>
            <w:r>
              <w:t xml:space="preserve">and </w:t>
            </w:r>
          </w:p>
          <w:p w:rsidR="00B15548" w:rsidRDefault="00B15548" w:rsidP="00B15548">
            <w:pPr>
              <w:pStyle w:val="ListParagraph"/>
              <w:numPr>
                <w:ilvl w:val="0"/>
                <w:numId w:val="18"/>
              </w:numPr>
            </w:pPr>
            <w:r>
              <w:t>n</w:t>
            </w:r>
            <w:r w:rsidRPr="00D91BC8">
              <w:t>ame and job title of staff making decision.</w:t>
            </w:r>
          </w:p>
          <w:p w:rsidR="00575F13" w:rsidRPr="00D91BC8" w:rsidRDefault="00575F13" w:rsidP="00575F13">
            <w:r w:rsidRPr="008957D0">
              <w:rPr>
                <w:b/>
                <w:color w:val="1F497D" w:themeColor="text2"/>
              </w:rPr>
              <w:t>TIP:</w:t>
            </w:r>
            <w:r w:rsidRPr="008957D0">
              <w:rPr>
                <w:color w:val="1F497D" w:themeColor="text2"/>
              </w:rPr>
              <w:t xml:space="preserve"> Verify the required management approval level per applicable policy prior to documenting </w:t>
            </w:r>
            <w:r>
              <w:rPr>
                <w:color w:val="1F497D" w:themeColor="text2"/>
              </w:rPr>
              <w:t xml:space="preserve">the </w:t>
            </w:r>
            <w:r w:rsidRPr="008957D0">
              <w:rPr>
                <w:color w:val="1F497D" w:themeColor="text2"/>
              </w:rPr>
              <w:t>approval or denial</w:t>
            </w:r>
            <w:r>
              <w:rPr>
                <w:color w:val="1F497D" w:themeColor="text2"/>
              </w:rPr>
              <w:t xml:space="preserve"> to ensure that you are the correct approver</w:t>
            </w:r>
            <w:r w:rsidRPr="008957D0">
              <w:rPr>
                <w:color w:val="1F497D" w:themeColor="text2"/>
              </w:rPr>
              <w:t>.</w:t>
            </w:r>
          </w:p>
        </w:tc>
      </w:tr>
      <w:tr w:rsidR="00B15548" w:rsidRPr="00D91BC8" w:rsidTr="000C32DC">
        <w:trPr>
          <w:cantSplit/>
        </w:trPr>
        <w:tc>
          <w:tcPr>
            <w:tcW w:w="1286" w:type="pct"/>
            <w:hideMark/>
          </w:tcPr>
          <w:p w:rsidR="00B15548" w:rsidRPr="00307FC4" w:rsidRDefault="00B15548" w:rsidP="00B15548">
            <w:pPr>
              <w:rPr>
                <w:rFonts w:eastAsia="Calibri" w:cs="Times New Roman"/>
              </w:rPr>
            </w:pPr>
            <w:r w:rsidRPr="00307FC4">
              <w:rPr>
                <w:rFonts w:eastAsia="Calibri" w:cs="Times New Roman"/>
              </w:rPr>
              <w:lastRenderedPageBreak/>
              <w:t xml:space="preserve">Assessing </w:t>
            </w:r>
            <w:r>
              <w:rPr>
                <w:rFonts w:eastAsia="Calibri" w:cs="Times New Roman"/>
              </w:rPr>
              <w:t xml:space="preserve">&amp; </w:t>
            </w:r>
            <w:r w:rsidRPr="00307FC4">
              <w:rPr>
                <w:rFonts w:eastAsia="Calibri" w:cs="Times New Roman"/>
              </w:rPr>
              <w:t>Planning</w:t>
            </w:r>
          </w:p>
        </w:tc>
        <w:tc>
          <w:tcPr>
            <w:tcW w:w="3714" w:type="pct"/>
            <w:hideMark/>
          </w:tcPr>
          <w:p w:rsidR="00B15548" w:rsidRPr="00307FC4" w:rsidRDefault="00B15548" w:rsidP="00B15548">
            <w:pPr>
              <w:rPr>
                <w:rFonts w:eastAsia="Calibri" w:cs="Times New Roman"/>
              </w:rPr>
            </w:pPr>
            <w:r w:rsidRPr="00307FC4">
              <w:rPr>
                <w:rFonts w:eastAsia="Calibri" w:cs="Times New Roman"/>
              </w:rPr>
              <w:t xml:space="preserve">An optional case note that can be used to record information that will be used to create the comprehensive assessment case note or information that adds additional details that support the decisions that are made as the case is moved through the VR process. </w:t>
            </w:r>
          </w:p>
          <w:p w:rsidR="00B15548" w:rsidRPr="00307FC4" w:rsidRDefault="00B15548" w:rsidP="00B15548">
            <w:pPr>
              <w:rPr>
                <w:rFonts w:eastAsia="Calibri" w:cs="Times New Roman"/>
              </w:rPr>
            </w:pPr>
            <w:r w:rsidRPr="00307FC4">
              <w:rPr>
                <w:rFonts w:eastAsia="Calibri" w:cs="Times New Roman"/>
              </w:rPr>
              <w:t>A case note or series of case notes that shows how the assessing and planning activities:</w:t>
            </w:r>
          </w:p>
          <w:p w:rsidR="00B15548" w:rsidRPr="00307FC4" w:rsidRDefault="00B15548" w:rsidP="00B15548">
            <w:pPr>
              <w:numPr>
                <w:ilvl w:val="0"/>
                <w:numId w:val="6"/>
              </w:numPr>
              <w:contextualSpacing/>
              <w:rPr>
                <w:rFonts w:eastAsia="Calibri" w:cs="Times New Roman"/>
                <w:lang w:val="en"/>
              </w:rPr>
            </w:pPr>
            <w:r w:rsidRPr="00307FC4">
              <w:rPr>
                <w:rFonts w:eastAsia="Calibri" w:cs="Times New Roman"/>
                <w:lang w:val="en"/>
              </w:rPr>
              <w:t>provided information on the customer's disability (including a review of existing records, when available, and a review of new assessments, when necessary);</w:t>
            </w:r>
          </w:p>
          <w:p w:rsidR="00B15548" w:rsidRPr="00307FC4" w:rsidRDefault="00B15548" w:rsidP="00B15548">
            <w:pPr>
              <w:numPr>
                <w:ilvl w:val="0"/>
                <w:numId w:val="6"/>
              </w:numPr>
              <w:contextualSpacing/>
              <w:rPr>
                <w:rFonts w:eastAsia="Calibri" w:cs="Times New Roman"/>
                <w:lang w:val="en"/>
              </w:rPr>
            </w:pPr>
            <w:r w:rsidRPr="00307FC4">
              <w:rPr>
                <w:rFonts w:eastAsia="Calibri" w:cs="Times New Roman"/>
                <w:lang w:val="en"/>
              </w:rPr>
              <w:t>resulted in the identification of the customer's strengths, resources, priorities, concerns, abilities, capabilities, and interests;</w:t>
            </w:r>
          </w:p>
          <w:p w:rsidR="00B15548" w:rsidRPr="00307FC4" w:rsidRDefault="00B15548" w:rsidP="00B15548">
            <w:pPr>
              <w:numPr>
                <w:ilvl w:val="0"/>
                <w:numId w:val="6"/>
              </w:numPr>
              <w:contextualSpacing/>
              <w:rPr>
                <w:rFonts w:eastAsia="Calibri" w:cs="Times New Roman"/>
                <w:lang w:val="en"/>
              </w:rPr>
            </w:pPr>
            <w:r w:rsidRPr="00307FC4">
              <w:rPr>
                <w:rFonts w:eastAsia="Calibri" w:cs="Times New Roman"/>
                <w:lang w:val="en"/>
              </w:rPr>
              <w:t>resulted in the identification of the customer's potential employment goals;</w:t>
            </w:r>
          </w:p>
          <w:p w:rsidR="00B15548" w:rsidRPr="00307FC4" w:rsidRDefault="00B15548" w:rsidP="00B15548">
            <w:pPr>
              <w:numPr>
                <w:ilvl w:val="0"/>
                <w:numId w:val="6"/>
              </w:numPr>
              <w:contextualSpacing/>
              <w:rPr>
                <w:rFonts w:eastAsia="Calibri" w:cs="Times New Roman"/>
                <w:lang w:val="en"/>
              </w:rPr>
            </w:pPr>
            <w:r w:rsidRPr="00307FC4">
              <w:rPr>
                <w:rFonts w:eastAsia="Calibri" w:cs="Times New Roman"/>
                <w:lang w:val="en"/>
              </w:rPr>
              <w:t>led to the making of decisions that support the goals, objectives, and services identified in the customer's IPE;</w:t>
            </w:r>
          </w:p>
          <w:p w:rsidR="00B15548" w:rsidRPr="00307FC4" w:rsidRDefault="00B15548" w:rsidP="00B15548">
            <w:pPr>
              <w:numPr>
                <w:ilvl w:val="0"/>
                <w:numId w:val="6"/>
              </w:numPr>
              <w:contextualSpacing/>
              <w:rPr>
                <w:rFonts w:eastAsia="Calibri" w:cs="Times New Roman"/>
                <w:lang w:val="en"/>
              </w:rPr>
            </w:pPr>
            <w:r w:rsidRPr="00307FC4">
              <w:rPr>
                <w:rFonts w:eastAsia="Calibri" w:cs="Times New Roman"/>
                <w:lang w:val="en"/>
              </w:rPr>
              <w:t xml:space="preserve">led to the customer's participation in informed choice; </w:t>
            </w:r>
          </w:p>
          <w:p w:rsidR="00B15548" w:rsidRPr="00307FC4" w:rsidRDefault="00B15548" w:rsidP="00B15548">
            <w:pPr>
              <w:numPr>
                <w:ilvl w:val="0"/>
                <w:numId w:val="6"/>
              </w:numPr>
              <w:contextualSpacing/>
              <w:rPr>
                <w:rFonts w:eastAsia="Calibri" w:cs="Times New Roman"/>
                <w:lang w:val="en"/>
              </w:rPr>
            </w:pPr>
            <w:r w:rsidRPr="00307FC4">
              <w:rPr>
                <w:rFonts w:eastAsia="Calibri" w:cs="Times New Roman"/>
                <w:lang w:val="en"/>
              </w:rPr>
              <w:t>led to the development of the plan for making contact with the customer.</w:t>
            </w:r>
          </w:p>
        </w:tc>
      </w:tr>
      <w:tr w:rsidR="00B15548" w:rsidRPr="00D91BC8" w:rsidTr="000C32DC">
        <w:trPr>
          <w:cantSplit/>
        </w:trPr>
        <w:tc>
          <w:tcPr>
            <w:tcW w:w="1286" w:type="pct"/>
          </w:tcPr>
          <w:p w:rsidR="00B15548" w:rsidRPr="00307FC4" w:rsidRDefault="00B15548" w:rsidP="00B15548">
            <w:pPr>
              <w:rPr>
                <w:rFonts w:eastAsia="Calibri" w:cs="Times New Roman"/>
              </w:rPr>
            </w:pPr>
            <w:r>
              <w:rPr>
                <w:rFonts w:eastAsia="Calibri" w:cs="Times New Roman"/>
              </w:rPr>
              <w:t>Attempt to Contact</w:t>
            </w:r>
          </w:p>
        </w:tc>
        <w:tc>
          <w:tcPr>
            <w:tcW w:w="3714" w:type="pct"/>
          </w:tcPr>
          <w:p w:rsidR="00B15548" w:rsidRPr="00307FC4" w:rsidRDefault="00B15548" w:rsidP="00B15548">
            <w:pPr>
              <w:rPr>
                <w:rFonts w:eastAsia="Calibri" w:cs="Times New Roman"/>
              </w:rPr>
            </w:pPr>
            <w:r w:rsidRPr="00521DCB">
              <w:t>&lt;placeholder for future content&gt;</w:t>
            </w:r>
          </w:p>
        </w:tc>
      </w:tr>
      <w:tr w:rsidR="00B15548" w:rsidRPr="00D91BC8" w:rsidTr="000C32DC">
        <w:trPr>
          <w:cantSplit/>
        </w:trPr>
        <w:tc>
          <w:tcPr>
            <w:tcW w:w="1286" w:type="pct"/>
          </w:tcPr>
          <w:p w:rsidR="00B15548" w:rsidRDefault="00B15548" w:rsidP="00B15548">
            <w:pPr>
              <w:rPr>
                <w:rFonts w:eastAsia="Calibri" w:cs="Times New Roman"/>
              </w:rPr>
            </w:pPr>
            <w:r>
              <w:rPr>
                <w:rFonts w:eastAsia="Calibri" w:cs="Times New Roman"/>
              </w:rPr>
              <w:t>ATU (Assistive Technology Unit)</w:t>
            </w:r>
          </w:p>
          <w:p w:rsidR="00B15548" w:rsidRDefault="00B15548" w:rsidP="000C32DC">
            <w:pPr>
              <w:rPr>
                <w:rFonts w:eastAsia="Calibri" w:cs="Times New Roman"/>
              </w:rPr>
            </w:pPr>
            <w:r>
              <w:rPr>
                <w:rFonts w:eastAsia="Calibri" w:cs="Times New Roman"/>
              </w:rPr>
              <w:t>(ATU staff use only)</w:t>
            </w:r>
          </w:p>
        </w:tc>
        <w:tc>
          <w:tcPr>
            <w:tcW w:w="3714" w:type="pct"/>
          </w:tcPr>
          <w:p w:rsidR="00B15548" w:rsidRPr="00944B80" w:rsidRDefault="00B15548" w:rsidP="00B15548">
            <w:pPr>
              <w:rPr>
                <w:rFonts w:eastAsia="Calibri" w:cs="Arial"/>
                <w:szCs w:val="24"/>
              </w:rPr>
            </w:pPr>
            <w:r w:rsidRPr="00944B80">
              <w:rPr>
                <w:rFonts w:eastAsia="Calibri" w:cs="Arial"/>
                <w:szCs w:val="24"/>
              </w:rPr>
              <w:t>Assistive Technology Unit (ATU) staff enters a case note or series of case notes that include:</w:t>
            </w:r>
          </w:p>
          <w:p w:rsidR="00B15548" w:rsidRPr="00944B80" w:rsidRDefault="00B15548" w:rsidP="00B15548">
            <w:pPr>
              <w:pStyle w:val="ListParagraph"/>
              <w:numPr>
                <w:ilvl w:val="0"/>
                <w:numId w:val="22"/>
              </w:numPr>
              <w:rPr>
                <w:rFonts w:eastAsia="Calibri" w:cs="Arial"/>
                <w:szCs w:val="24"/>
              </w:rPr>
            </w:pPr>
            <w:r w:rsidRPr="00944B80">
              <w:rPr>
                <w:rFonts w:eastAsia="Calibri" w:cs="Arial"/>
                <w:szCs w:val="24"/>
              </w:rPr>
              <w:t>AT evaluation scheduling</w:t>
            </w:r>
          </w:p>
          <w:p w:rsidR="00B15548" w:rsidRPr="00944B80" w:rsidRDefault="00B15548" w:rsidP="00B15548">
            <w:pPr>
              <w:pStyle w:val="ListParagraph"/>
              <w:numPr>
                <w:ilvl w:val="0"/>
                <w:numId w:val="22"/>
              </w:numPr>
              <w:rPr>
                <w:rFonts w:eastAsia="Calibri" w:cs="Arial"/>
                <w:szCs w:val="24"/>
              </w:rPr>
            </w:pPr>
            <w:r w:rsidRPr="00944B80">
              <w:rPr>
                <w:rFonts w:eastAsia="Calibri" w:cs="Arial"/>
                <w:szCs w:val="24"/>
              </w:rPr>
              <w:t>Special customer considerations</w:t>
            </w:r>
          </w:p>
          <w:p w:rsidR="00B15548" w:rsidRPr="00944B80" w:rsidRDefault="00B15548" w:rsidP="00B15548">
            <w:pPr>
              <w:pStyle w:val="ListParagraph"/>
              <w:numPr>
                <w:ilvl w:val="0"/>
                <w:numId w:val="22"/>
              </w:numPr>
              <w:rPr>
                <w:rFonts w:eastAsia="Calibri" w:cs="Arial"/>
                <w:szCs w:val="24"/>
              </w:rPr>
            </w:pPr>
            <w:r w:rsidRPr="00944B80">
              <w:rPr>
                <w:rFonts w:eastAsia="Calibri" w:cs="Arial"/>
                <w:szCs w:val="24"/>
              </w:rPr>
              <w:t xml:space="preserve">AT </w:t>
            </w:r>
            <w:r w:rsidR="00C25F02" w:rsidRPr="00944B80">
              <w:rPr>
                <w:rFonts w:eastAsia="Calibri" w:cs="Arial"/>
                <w:szCs w:val="24"/>
              </w:rPr>
              <w:t>demonstration</w:t>
            </w:r>
            <w:r w:rsidRPr="00944B80">
              <w:rPr>
                <w:rFonts w:eastAsia="Calibri" w:cs="Arial"/>
                <w:szCs w:val="24"/>
              </w:rPr>
              <w:t xml:space="preserve"> details</w:t>
            </w:r>
          </w:p>
          <w:p w:rsidR="00B15548" w:rsidRPr="00944B80" w:rsidRDefault="00B15548" w:rsidP="00B15548">
            <w:pPr>
              <w:pStyle w:val="ListParagraph"/>
              <w:numPr>
                <w:ilvl w:val="0"/>
                <w:numId w:val="22"/>
              </w:numPr>
              <w:rPr>
                <w:rFonts w:eastAsia="Calibri" w:cs="Arial"/>
                <w:szCs w:val="24"/>
              </w:rPr>
            </w:pPr>
            <w:r w:rsidRPr="00944B80">
              <w:rPr>
                <w:rFonts w:eastAsia="Calibri" w:cs="Arial"/>
                <w:szCs w:val="24"/>
              </w:rPr>
              <w:t>AT evaluation summary</w:t>
            </w:r>
          </w:p>
          <w:p w:rsidR="00B15548" w:rsidRPr="00944B80" w:rsidRDefault="00B15548" w:rsidP="00B15548">
            <w:pPr>
              <w:pStyle w:val="ListParagraph"/>
              <w:numPr>
                <w:ilvl w:val="0"/>
                <w:numId w:val="22"/>
              </w:numPr>
              <w:rPr>
                <w:rFonts w:eastAsia="Calibri" w:cs="Arial"/>
                <w:szCs w:val="24"/>
              </w:rPr>
            </w:pPr>
            <w:r w:rsidRPr="00944B80">
              <w:rPr>
                <w:rFonts w:eastAsia="Calibri" w:cs="Arial"/>
                <w:szCs w:val="24"/>
              </w:rPr>
              <w:t>AT equipment recommendations</w:t>
            </w:r>
          </w:p>
          <w:p w:rsidR="00B15548" w:rsidRPr="00944B80" w:rsidRDefault="00B15548" w:rsidP="00B15548">
            <w:pPr>
              <w:pStyle w:val="ListParagraph"/>
              <w:numPr>
                <w:ilvl w:val="0"/>
                <w:numId w:val="22"/>
              </w:numPr>
              <w:rPr>
                <w:rFonts w:eastAsia="Calibri" w:cs="Arial"/>
                <w:szCs w:val="24"/>
              </w:rPr>
            </w:pPr>
            <w:r w:rsidRPr="00944B80">
              <w:rPr>
                <w:rFonts w:eastAsia="Calibri" w:cs="Arial"/>
                <w:szCs w:val="24"/>
              </w:rPr>
              <w:t>training services progress</w:t>
            </w:r>
          </w:p>
          <w:p w:rsidR="00B15548" w:rsidRPr="00944B80" w:rsidRDefault="00B15548" w:rsidP="00B15548">
            <w:pPr>
              <w:pStyle w:val="ListParagraph"/>
              <w:numPr>
                <w:ilvl w:val="0"/>
                <w:numId w:val="22"/>
              </w:numPr>
              <w:rPr>
                <w:rFonts w:eastAsia="Calibri" w:cs="Arial"/>
                <w:szCs w:val="24"/>
              </w:rPr>
            </w:pPr>
            <w:r w:rsidRPr="00944B80">
              <w:rPr>
                <w:rFonts w:eastAsia="Calibri" w:cs="Arial"/>
                <w:szCs w:val="24"/>
              </w:rPr>
              <w:t>technical advice</w:t>
            </w:r>
          </w:p>
          <w:p w:rsidR="00B15548" w:rsidRPr="00307FC4" w:rsidRDefault="00B15548" w:rsidP="00B15548">
            <w:pPr>
              <w:pStyle w:val="ListParagraph"/>
              <w:numPr>
                <w:ilvl w:val="0"/>
                <w:numId w:val="22"/>
              </w:numPr>
              <w:rPr>
                <w:rFonts w:eastAsia="Calibri" w:cs="Times New Roman"/>
              </w:rPr>
            </w:pPr>
            <w:r w:rsidRPr="00944B80">
              <w:rPr>
                <w:rFonts w:eastAsia="Calibri" w:cs="Arial"/>
                <w:szCs w:val="24"/>
              </w:rPr>
              <w:t>other information that support customers</w:t>
            </w:r>
          </w:p>
        </w:tc>
      </w:tr>
      <w:tr w:rsidR="00B15548" w:rsidRPr="00D91BC8" w:rsidTr="000C32DC">
        <w:trPr>
          <w:cantSplit/>
        </w:trPr>
        <w:tc>
          <w:tcPr>
            <w:tcW w:w="1286" w:type="pct"/>
          </w:tcPr>
          <w:p w:rsidR="00B15548" w:rsidRPr="008957D0" w:rsidRDefault="00B15548" w:rsidP="00B15548">
            <w:pPr>
              <w:rPr>
                <w:rFonts w:eastAsia="Calibri" w:cs="Times New Roman"/>
              </w:rPr>
            </w:pPr>
            <w:r w:rsidRPr="008957D0">
              <w:rPr>
                <w:rFonts w:eastAsia="Calibri" w:cs="Times New Roman"/>
              </w:rPr>
              <w:t>CCRC (Criss Cole Rehabilitation Center)</w:t>
            </w:r>
          </w:p>
          <w:p w:rsidR="00B15548" w:rsidRPr="008957D0" w:rsidRDefault="00B15548" w:rsidP="00B15548">
            <w:pPr>
              <w:rPr>
                <w:rFonts w:eastAsia="Calibri" w:cs="Times New Roman"/>
              </w:rPr>
            </w:pPr>
            <w:r w:rsidRPr="008957D0">
              <w:rPr>
                <w:rFonts w:eastAsia="Calibri" w:cs="Times New Roman"/>
              </w:rPr>
              <w:t>(CCRC staff use only).</w:t>
            </w:r>
          </w:p>
        </w:tc>
        <w:tc>
          <w:tcPr>
            <w:tcW w:w="3714" w:type="pct"/>
          </w:tcPr>
          <w:p w:rsidR="00B15548" w:rsidRPr="008957D0" w:rsidRDefault="00B15548" w:rsidP="00B15548">
            <w:pPr>
              <w:rPr>
                <w:rFonts w:cs="Arial"/>
                <w:szCs w:val="24"/>
              </w:rPr>
            </w:pPr>
            <w:r w:rsidRPr="008957D0">
              <w:rPr>
                <w:rFonts w:cs="Arial"/>
                <w:szCs w:val="24"/>
              </w:rPr>
              <w:t>CCRC counselors and admissions team enter a case note or a series of case notes that include:</w:t>
            </w:r>
          </w:p>
          <w:p w:rsidR="00B15548" w:rsidRPr="008957D0" w:rsidRDefault="00B15548" w:rsidP="00B15548">
            <w:pPr>
              <w:pStyle w:val="ListParagraph"/>
              <w:numPr>
                <w:ilvl w:val="0"/>
                <w:numId w:val="23"/>
              </w:numPr>
              <w:rPr>
                <w:rFonts w:cs="Arial"/>
                <w:szCs w:val="24"/>
              </w:rPr>
            </w:pPr>
            <w:r w:rsidRPr="008957D0">
              <w:rPr>
                <w:rFonts w:cs="Arial"/>
                <w:szCs w:val="24"/>
              </w:rPr>
              <w:t>service authorization approvals</w:t>
            </w:r>
          </w:p>
          <w:p w:rsidR="00B15548" w:rsidRPr="008957D0" w:rsidRDefault="00B15548" w:rsidP="00B15548">
            <w:pPr>
              <w:pStyle w:val="ListParagraph"/>
              <w:numPr>
                <w:ilvl w:val="0"/>
                <w:numId w:val="23"/>
              </w:numPr>
              <w:rPr>
                <w:rFonts w:cs="Arial"/>
                <w:szCs w:val="24"/>
              </w:rPr>
            </w:pPr>
            <w:r w:rsidRPr="008957D0">
              <w:rPr>
                <w:rFonts w:cs="Arial"/>
                <w:szCs w:val="24"/>
              </w:rPr>
              <w:t>counseling and guidance</w:t>
            </w:r>
          </w:p>
          <w:p w:rsidR="00B15548" w:rsidRPr="008957D0" w:rsidRDefault="00B15548" w:rsidP="00B15548">
            <w:pPr>
              <w:pStyle w:val="ListParagraph"/>
              <w:numPr>
                <w:ilvl w:val="0"/>
                <w:numId w:val="23"/>
              </w:numPr>
              <w:rPr>
                <w:rFonts w:cs="Arial"/>
                <w:szCs w:val="24"/>
              </w:rPr>
            </w:pPr>
            <w:r w:rsidRPr="008957D0">
              <w:rPr>
                <w:rFonts w:cs="Arial"/>
                <w:szCs w:val="24"/>
              </w:rPr>
              <w:t>general updates</w:t>
            </w:r>
          </w:p>
          <w:p w:rsidR="00B15548" w:rsidRPr="008957D0" w:rsidRDefault="00B15548" w:rsidP="00B15548">
            <w:pPr>
              <w:pStyle w:val="ListParagraph"/>
              <w:numPr>
                <w:ilvl w:val="0"/>
                <w:numId w:val="23"/>
              </w:numPr>
              <w:rPr>
                <w:rFonts w:cs="Arial"/>
                <w:szCs w:val="24"/>
              </w:rPr>
            </w:pPr>
            <w:r w:rsidRPr="008957D0">
              <w:rPr>
                <w:rFonts w:cs="Arial"/>
                <w:szCs w:val="24"/>
              </w:rPr>
              <w:t>training progress notes</w:t>
            </w:r>
          </w:p>
          <w:p w:rsidR="00B15548" w:rsidRPr="008957D0" w:rsidRDefault="00B15548" w:rsidP="00B15548">
            <w:pPr>
              <w:pStyle w:val="ListParagraph"/>
              <w:numPr>
                <w:ilvl w:val="0"/>
                <w:numId w:val="23"/>
              </w:numPr>
              <w:rPr>
                <w:rFonts w:cs="Arial"/>
                <w:szCs w:val="24"/>
              </w:rPr>
            </w:pPr>
            <w:r w:rsidRPr="008957D0">
              <w:rPr>
                <w:rFonts w:cs="Arial"/>
                <w:szCs w:val="24"/>
              </w:rPr>
              <w:t>tour reports</w:t>
            </w:r>
          </w:p>
          <w:p w:rsidR="00B15548" w:rsidRPr="008957D0" w:rsidRDefault="00B15548" w:rsidP="008957D0">
            <w:pPr>
              <w:pStyle w:val="ListParagraph"/>
              <w:numPr>
                <w:ilvl w:val="0"/>
                <w:numId w:val="23"/>
              </w:numPr>
              <w:rPr>
                <w:rFonts w:eastAsia="Calibri" w:cs="Times New Roman"/>
              </w:rPr>
            </w:pPr>
            <w:r w:rsidRPr="008957D0">
              <w:rPr>
                <w:rFonts w:cs="Arial"/>
                <w:szCs w:val="24"/>
              </w:rPr>
              <w:t>admissions process updates</w:t>
            </w:r>
          </w:p>
        </w:tc>
      </w:tr>
      <w:tr w:rsidR="00B15548" w:rsidRPr="00D91BC8" w:rsidTr="000C32DC">
        <w:trPr>
          <w:cantSplit/>
        </w:trPr>
        <w:tc>
          <w:tcPr>
            <w:tcW w:w="1286" w:type="pct"/>
          </w:tcPr>
          <w:p w:rsidR="00B15548" w:rsidRDefault="00B15548" w:rsidP="00B15548">
            <w:pPr>
              <w:rPr>
                <w:rFonts w:eastAsia="Calibri" w:cs="Times New Roman"/>
              </w:rPr>
            </w:pPr>
            <w:r>
              <w:rPr>
                <w:rFonts w:eastAsia="Calibri" w:cs="Times New Roman"/>
              </w:rPr>
              <w:lastRenderedPageBreak/>
              <w:t>Case Transfer</w:t>
            </w:r>
          </w:p>
        </w:tc>
        <w:tc>
          <w:tcPr>
            <w:tcW w:w="3714" w:type="pct"/>
          </w:tcPr>
          <w:p w:rsidR="00B15548" w:rsidRPr="00521DCB" w:rsidRDefault="00B15548" w:rsidP="00B15548">
            <w:pPr>
              <w:rPr>
                <w:rFonts w:eastAsia="Calibri" w:cs="Times New Roman"/>
              </w:rPr>
            </w:pPr>
            <w:r w:rsidRPr="00521DCB">
              <w:t>&lt;placeholder for future content&gt;</w:t>
            </w:r>
          </w:p>
        </w:tc>
      </w:tr>
      <w:tr w:rsidR="00B15548" w:rsidRPr="00307FC4" w:rsidTr="000C32DC">
        <w:trPr>
          <w:cantSplit/>
        </w:trPr>
        <w:tc>
          <w:tcPr>
            <w:tcW w:w="1286" w:type="pct"/>
          </w:tcPr>
          <w:p w:rsidR="00B15548" w:rsidRDefault="00B15548" w:rsidP="00B15548">
            <w:pPr>
              <w:spacing w:before="0" w:beforeAutospacing="0" w:after="0" w:afterAutospacing="0"/>
              <w:rPr>
                <w:rFonts w:eastAsia="Calibri" w:cs="Times New Roman"/>
              </w:rPr>
            </w:pPr>
            <w:r w:rsidRPr="00307FC4">
              <w:rPr>
                <w:rFonts w:eastAsia="Calibri" w:cs="Times New Roman"/>
              </w:rPr>
              <w:t>Closure</w:t>
            </w:r>
          </w:p>
          <w:p w:rsidR="00B15548" w:rsidRPr="00307FC4" w:rsidRDefault="00B15548" w:rsidP="00B15548">
            <w:pPr>
              <w:rPr>
                <w:rFonts w:eastAsia="Calibri" w:cs="Times New Roman"/>
              </w:rPr>
            </w:pPr>
            <w:r>
              <w:rPr>
                <w:rFonts w:eastAsia="Calibri" w:cs="Times New Roman"/>
              </w:rPr>
              <w:t>(VR counselor use only)</w:t>
            </w:r>
          </w:p>
        </w:tc>
        <w:tc>
          <w:tcPr>
            <w:tcW w:w="3714" w:type="pct"/>
          </w:tcPr>
          <w:p w:rsidR="00B15548" w:rsidRPr="00307FC4" w:rsidRDefault="00B15548" w:rsidP="00B15548">
            <w:pPr>
              <w:rPr>
                <w:rFonts w:eastAsia="Calibri" w:cs="Times New Roman"/>
              </w:rPr>
            </w:pPr>
            <w:r w:rsidRPr="00307FC4">
              <w:rPr>
                <w:rFonts w:eastAsia="Calibri" w:cs="Times New Roman"/>
              </w:rPr>
              <w:t>A case note or series of case notes that describes:</w:t>
            </w:r>
          </w:p>
          <w:p w:rsidR="00B15548" w:rsidRPr="00307FC4" w:rsidRDefault="00B15548" w:rsidP="00B15548">
            <w:pPr>
              <w:numPr>
                <w:ilvl w:val="0"/>
                <w:numId w:val="14"/>
              </w:numPr>
              <w:contextualSpacing/>
              <w:rPr>
                <w:rFonts w:eastAsia="Calibri" w:cs="Times New Roman"/>
                <w:lang w:val="en"/>
              </w:rPr>
            </w:pPr>
            <w:r w:rsidRPr="00307FC4">
              <w:rPr>
                <w:rFonts w:eastAsia="Calibri" w:cs="Times New Roman"/>
                <w:lang w:val="en"/>
              </w:rPr>
              <w:t>the reason the case was closed;</w:t>
            </w:r>
          </w:p>
          <w:p w:rsidR="00B15548" w:rsidRPr="00307FC4" w:rsidRDefault="00B15548" w:rsidP="00B15548">
            <w:pPr>
              <w:numPr>
                <w:ilvl w:val="0"/>
                <w:numId w:val="14"/>
              </w:numPr>
              <w:contextualSpacing/>
              <w:rPr>
                <w:rFonts w:eastAsia="Calibri" w:cs="Times New Roman"/>
                <w:lang w:val="en"/>
              </w:rPr>
            </w:pPr>
            <w:r w:rsidRPr="00307FC4">
              <w:rPr>
                <w:rFonts w:eastAsia="Calibri" w:cs="Times New Roman"/>
                <w:lang w:val="en"/>
              </w:rPr>
              <w:t>the circumstances that led to the decision to close the case; and</w:t>
            </w:r>
          </w:p>
          <w:p w:rsidR="00B15548" w:rsidRPr="00307FC4" w:rsidRDefault="00B15548" w:rsidP="00B15548">
            <w:pPr>
              <w:numPr>
                <w:ilvl w:val="0"/>
                <w:numId w:val="14"/>
              </w:numPr>
              <w:contextualSpacing/>
              <w:rPr>
                <w:rFonts w:eastAsia="Calibri" w:cs="Times New Roman"/>
                <w:lang w:val="en"/>
              </w:rPr>
            </w:pPr>
            <w:r w:rsidRPr="00307FC4">
              <w:rPr>
                <w:rFonts w:eastAsia="Calibri" w:cs="Times New Roman"/>
                <w:lang w:val="en"/>
              </w:rPr>
              <w:t>how the case meets the criteria required for closure.</w:t>
            </w:r>
          </w:p>
        </w:tc>
      </w:tr>
      <w:tr w:rsidR="00B15548" w:rsidRPr="00D91BC8" w:rsidTr="000C32DC">
        <w:trPr>
          <w:cantSplit/>
        </w:trPr>
        <w:tc>
          <w:tcPr>
            <w:tcW w:w="1286" w:type="pct"/>
            <w:hideMark/>
          </w:tcPr>
          <w:p w:rsidR="00B15548" w:rsidRDefault="00B15548" w:rsidP="00B15548">
            <w:pPr>
              <w:rPr>
                <w:rFonts w:eastAsia="Calibri" w:cs="Times New Roman"/>
              </w:rPr>
            </w:pPr>
            <w:r w:rsidRPr="00307FC4">
              <w:rPr>
                <w:rFonts w:eastAsia="Calibri" w:cs="Times New Roman"/>
              </w:rPr>
              <w:t>Comprehensive Assessment</w:t>
            </w:r>
          </w:p>
          <w:p w:rsidR="00B15548" w:rsidRPr="00307FC4" w:rsidRDefault="00B15548" w:rsidP="00B15548">
            <w:pPr>
              <w:rPr>
                <w:rFonts w:eastAsia="Calibri" w:cs="Times New Roman"/>
              </w:rPr>
            </w:pPr>
            <w:r>
              <w:rPr>
                <w:rFonts w:eastAsia="Calibri" w:cs="Times New Roman"/>
              </w:rPr>
              <w:t>(VR counselor use only)</w:t>
            </w:r>
          </w:p>
        </w:tc>
        <w:tc>
          <w:tcPr>
            <w:tcW w:w="3714" w:type="pct"/>
            <w:hideMark/>
          </w:tcPr>
          <w:p w:rsidR="00B15548" w:rsidRPr="00307FC4" w:rsidRDefault="00B15548" w:rsidP="00B15548">
            <w:pPr>
              <w:rPr>
                <w:rFonts w:eastAsia="Calibri" w:cs="Times New Roman"/>
              </w:rPr>
            </w:pPr>
            <w:r w:rsidRPr="00307FC4">
              <w:rPr>
                <w:rFonts w:eastAsia="Calibri" w:cs="Times New Roman"/>
              </w:rPr>
              <w:t>A case note that describes:</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Summary of records of disabilities and related impediments to employment;</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Customer’s adjustment to disability;</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Services recommended that will address specific functional limitations;</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Assessment of rehabilitation technology needs;</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Justification for selected employment goal;</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Services that are needed to achieve the employment goal;</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Available resources and comparable benefits;</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Independent living skills (including transportation and travel capabilities and resources);</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 xml:space="preserve">Any relevant legal issues; </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Description of customer involvement and informed choice in the selection of services, providers, and the employment goal;</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 xml:space="preserve">Educational and vocational history and goals; </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 xml:space="preserve">Justification for planned frequency of contact; </w:t>
            </w:r>
          </w:p>
          <w:p w:rsidR="00B15548" w:rsidRPr="00307FC4" w:rsidRDefault="00B15548" w:rsidP="00B15548">
            <w:pPr>
              <w:numPr>
                <w:ilvl w:val="0"/>
                <w:numId w:val="7"/>
              </w:numPr>
              <w:contextualSpacing/>
              <w:rPr>
                <w:rFonts w:eastAsia="Calibri" w:cs="Times New Roman"/>
                <w:lang w:val="en"/>
              </w:rPr>
            </w:pPr>
            <w:r w:rsidRPr="00307FC4">
              <w:rPr>
                <w:rFonts w:eastAsia="Calibri" w:cs="Times New Roman"/>
                <w:lang w:val="en"/>
              </w:rPr>
              <w:t>Explanation of customer contribution to planned services (if required); and</w:t>
            </w:r>
          </w:p>
          <w:p w:rsidR="00B15548" w:rsidRPr="00307FC4" w:rsidRDefault="00B15548" w:rsidP="00B15548">
            <w:pPr>
              <w:numPr>
                <w:ilvl w:val="0"/>
                <w:numId w:val="7"/>
              </w:numPr>
              <w:spacing w:after="120" w:afterAutospacing="0"/>
              <w:rPr>
                <w:rFonts w:eastAsia="Calibri" w:cs="Times New Roman"/>
                <w:lang w:val="en"/>
              </w:rPr>
            </w:pPr>
            <w:r w:rsidRPr="00307FC4">
              <w:rPr>
                <w:rFonts w:eastAsia="Calibri" w:cs="Times New Roman"/>
                <w:lang w:val="en"/>
              </w:rPr>
              <w:t xml:space="preserve">Any other factors that may impact participation in services. </w:t>
            </w:r>
          </w:p>
          <w:p w:rsidR="00B15548" w:rsidRPr="00307FC4" w:rsidRDefault="00B15548" w:rsidP="00B15548">
            <w:pPr>
              <w:spacing w:before="240" w:beforeAutospacing="0"/>
              <w:rPr>
                <w:rFonts w:eastAsia="Calibri" w:cs="Times New Roman"/>
              </w:rPr>
            </w:pPr>
            <w:r w:rsidRPr="00307FC4">
              <w:rPr>
                <w:rFonts w:eastAsia="Calibri" w:cs="Times New Roman"/>
                <w:b/>
              </w:rPr>
              <w:t>Note</w:t>
            </w:r>
            <w:r w:rsidRPr="00307FC4">
              <w:rPr>
                <w:rFonts w:eastAsia="Calibri" w:cs="Times New Roman"/>
              </w:rPr>
              <w:t>: Only areas listed above that apply to the customer and their circumstances need to be addressed in assessments and documentation.</w:t>
            </w:r>
          </w:p>
          <w:p w:rsidR="00B15548" w:rsidRPr="00307FC4" w:rsidRDefault="00B15548" w:rsidP="00B15548">
            <w:pPr>
              <w:rPr>
                <w:rFonts w:eastAsia="Calibri" w:cs="Times New Roman"/>
              </w:rPr>
            </w:pPr>
            <w:r w:rsidRPr="00307FC4">
              <w:rPr>
                <w:rFonts w:eastAsia="Calibri" w:cs="Times New Roman"/>
                <w:b/>
                <w:color w:val="002060"/>
              </w:rPr>
              <w:t>TIP</w:t>
            </w:r>
            <w:r w:rsidRPr="00307FC4">
              <w:rPr>
                <w:rFonts w:eastAsia="Calibri" w:cs="Times New Roman"/>
                <w:color w:val="002060"/>
              </w:rPr>
              <w:t xml:space="preserve">: If assessing and planning case notes were used to record detailed information that is part of the comprehensive assessment, it is appropriate to refer to those specific case notes by case note title and date rather than repeating the information in the comprehensive assessment case note. </w:t>
            </w:r>
          </w:p>
        </w:tc>
      </w:tr>
      <w:tr w:rsidR="00B15548" w:rsidRPr="00D91BC8" w:rsidTr="000C32DC">
        <w:trPr>
          <w:cantSplit/>
        </w:trPr>
        <w:tc>
          <w:tcPr>
            <w:tcW w:w="1286" w:type="pct"/>
          </w:tcPr>
          <w:p w:rsidR="00B15548" w:rsidRPr="00307FC4" w:rsidRDefault="00B15548" w:rsidP="00B15548">
            <w:pPr>
              <w:rPr>
                <w:rFonts w:eastAsia="Calibri" w:cs="Times New Roman"/>
              </w:rPr>
            </w:pPr>
            <w:r>
              <w:lastRenderedPageBreak/>
              <w:t>Consultation/Review</w:t>
            </w:r>
          </w:p>
        </w:tc>
        <w:tc>
          <w:tcPr>
            <w:tcW w:w="3714" w:type="pct"/>
          </w:tcPr>
          <w:p w:rsidR="00B15548" w:rsidRPr="00D91BC8" w:rsidRDefault="00B15548" w:rsidP="00B15548">
            <w:r w:rsidRPr="00D91BC8">
              <w:t xml:space="preserve">A case note entered by VR staff member that is </w:t>
            </w:r>
            <w:r>
              <w:t>providing formal consultation or review of a case.</w:t>
            </w:r>
          </w:p>
          <w:p w:rsidR="00B15548" w:rsidRPr="00D91BC8" w:rsidRDefault="00B15548" w:rsidP="00B15548">
            <w:r w:rsidRPr="00D91BC8">
              <w:t xml:space="preserve">The “Add to Topic” for a </w:t>
            </w:r>
            <w:r w:rsidR="00C25F02">
              <w:t>consultation</w:t>
            </w:r>
            <w:r>
              <w:t xml:space="preserve"> </w:t>
            </w:r>
            <w:r w:rsidRPr="00D91BC8">
              <w:t>should include the specific good or service</w:t>
            </w:r>
            <w:r>
              <w:t>, such as “Hearing Aids.”</w:t>
            </w:r>
          </w:p>
          <w:p w:rsidR="00B15548" w:rsidRPr="00D91BC8" w:rsidRDefault="00B15548" w:rsidP="00B15548">
            <w:r w:rsidRPr="00D91BC8">
              <w:t>The case note content must include the following:</w:t>
            </w:r>
          </w:p>
          <w:p w:rsidR="00B15548" w:rsidRPr="00A4629A" w:rsidRDefault="00B15548" w:rsidP="00B15548">
            <w:pPr>
              <w:pStyle w:val="ListParagraph"/>
              <w:numPr>
                <w:ilvl w:val="0"/>
                <w:numId w:val="18"/>
              </w:numPr>
              <w:rPr>
                <w:rFonts w:eastAsia="Calibri" w:cs="Times New Roman"/>
              </w:rPr>
            </w:pPr>
            <w:r w:rsidRPr="00D91BC8">
              <w:t xml:space="preserve">the parameters of the </w:t>
            </w:r>
            <w:r>
              <w:t>consultation including specific good or service, provider, the date range of service (when applicable), and specific recommendations;</w:t>
            </w:r>
          </w:p>
          <w:p w:rsidR="00B15548" w:rsidRPr="00A4629A" w:rsidRDefault="00B15548" w:rsidP="00B15548">
            <w:pPr>
              <w:pStyle w:val="ListParagraph"/>
              <w:numPr>
                <w:ilvl w:val="0"/>
                <w:numId w:val="18"/>
              </w:numPr>
              <w:rPr>
                <w:rFonts w:eastAsia="Calibri" w:cs="Times New Roman"/>
              </w:rPr>
            </w:pPr>
            <w:r w:rsidRPr="00D91BC8">
              <w:t xml:space="preserve">type of review completed in TxROCS (if applicable); </w:t>
            </w:r>
            <w:r>
              <w:t>and</w:t>
            </w:r>
          </w:p>
          <w:p w:rsidR="00B15548" w:rsidRPr="00645F67" w:rsidRDefault="00B15548" w:rsidP="00B15548">
            <w:pPr>
              <w:pStyle w:val="ListParagraph"/>
              <w:numPr>
                <w:ilvl w:val="0"/>
                <w:numId w:val="18"/>
              </w:numPr>
              <w:rPr>
                <w:rFonts w:eastAsia="Calibri" w:cs="Times New Roman"/>
              </w:rPr>
            </w:pPr>
            <w:r w:rsidRPr="00D91BC8">
              <w:t xml:space="preserve">name and job title of staff </w:t>
            </w:r>
            <w:r>
              <w:t>providing consultation</w:t>
            </w:r>
            <w:r w:rsidRPr="00D91BC8">
              <w:t>.</w:t>
            </w:r>
          </w:p>
          <w:p w:rsidR="00B15548" w:rsidRPr="00645F67" w:rsidRDefault="00B15548" w:rsidP="00B15548">
            <w:pPr>
              <w:rPr>
                <w:rFonts w:eastAsia="Calibri" w:cs="Times New Roman"/>
              </w:rPr>
            </w:pPr>
            <w:r w:rsidRPr="00645F67">
              <w:rPr>
                <w:rFonts w:eastAsia="Calibri" w:cs="Times New Roman"/>
                <w:b/>
                <w:color w:val="1F497D" w:themeColor="text2"/>
              </w:rPr>
              <w:t>TIP:</w:t>
            </w:r>
            <w:r w:rsidRPr="00645F67">
              <w:rPr>
                <w:rFonts w:eastAsia="Calibri" w:cs="Times New Roman"/>
                <w:color w:val="1F497D" w:themeColor="text2"/>
              </w:rPr>
              <w:t xml:space="preserve"> Do not use this topic for approvals.</w:t>
            </w:r>
          </w:p>
        </w:tc>
      </w:tr>
      <w:tr w:rsidR="00B15548" w:rsidRPr="00D91BC8" w:rsidTr="000C32DC">
        <w:trPr>
          <w:cantSplit/>
        </w:trPr>
        <w:tc>
          <w:tcPr>
            <w:tcW w:w="1286" w:type="pct"/>
            <w:hideMark/>
          </w:tcPr>
          <w:p w:rsidR="00B15548" w:rsidRPr="00307FC4" w:rsidRDefault="00B15548" w:rsidP="00B15548">
            <w:pPr>
              <w:rPr>
                <w:rFonts w:eastAsia="Calibri" w:cs="Times New Roman"/>
              </w:rPr>
            </w:pPr>
            <w:r w:rsidRPr="00307FC4">
              <w:rPr>
                <w:rFonts w:eastAsia="Calibri" w:cs="Times New Roman"/>
              </w:rPr>
              <w:t>Contact</w:t>
            </w:r>
          </w:p>
        </w:tc>
        <w:tc>
          <w:tcPr>
            <w:tcW w:w="3714" w:type="pct"/>
            <w:hideMark/>
          </w:tcPr>
          <w:p w:rsidR="00B15548" w:rsidRPr="00307FC4" w:rsidRDefault="00B15548" w:rsidP="00B15548">
            <w:pPr>
              <w:rPr>
                <w:rFonts w:eastAsia="Calibri" w:cs="Times New Roman"/>
              </w:rPr>
            </w:pPr>
            <w:r w:rsidRPr="00307FC4">
              <w:rPr>
                <w:rFonts w:eastAsia="Calibri" w:cs="Times New Roman"/>
              </w:rPr>
              <w:t>A case note or series of case notes that documents all contacts between any VR staff member and the</w:t>
            </w:r>
          </w:p>
          <w:p w:rsidR="00B15548" w:rsidRPr="00307FC4" w:rsidRDefault="00B15548" w:rsidP="00B15548">
            <w:pPr>
              <w:numPr>
                <w:ilvl w:val="0"/>
                <w:numId w:val="11"/>
              </w:numPr>
              <w:contextualSpacing/>
              <w:rPr>
                <w:rFonts w:eastAsia="Calibri" w:cs="Times New Roman"/>
                <w:lang w:val="en"/>
              </w:rPr>
            </w:pPr>
            <w:r w:rsidRPr="00307FC4">
              <w:rPr>
                <w:rFonts w:eastAsia="Calibri" w:cs="Times New Roman"/>
                <w:lang w:val="en"/>
              </w:rPr>
              <w:t>customer;</w:t>
            </w:r>
          </w:p>
          <w:p w:rsidR="00B15548" w:rsidRPr="00307FC4" w:rsidRDefault="00B15548" w:rsidP="00B15548">
            <w:pPr>
              <w:numPr>
                <w:ilvl w:val="0"/>
                <w:numId w:val="11"/>
              </w:numPr>
              <w:contextualSpacing/>
              <w:rPr>
                <w:rFonts w:eastAsia="Calibri" w:cs="Times New Roman"/>
                <w:lang w:val="en"/>
              </w:rPr>
            </w:pPr>
            <w:r w:rsidRPr="00307FC4">
              <w:rPr>
                <w:rFonts w:eastAsia="Calibri" w:cs="Times New Roman"/>
                <w:lang w:val="en"/>
              </w:rPr>
              <w:t xml:space="preserve">customer’s representative; </w:t>
            </w:r>
          </w:p>
          <w:p w:rsidR="00B15548" w:rsidRDefault="00B15548" w:rsidP="00B15548">
            <w:pPr>
              <w:numPr>
                <w:ilvl w:val="0"/>
                <w:numId w:val="11"/>
              </w:numPr>
              <w:contextualSpacing/>
              <w:rPr>
                <w:rFonts w:eastAsia="Calibri" w:cs="Times New Roman"/>
                <w:lang w:val="en"/>
              </w:rPr>
            </w:pPr>
            <w:r w:rsidRPr="00307FC4">
              <w:rPr>
                <w:rFonts w:eastAsia="Calibri" w:cs="Times New Roman"/>
                <w:lang w:val="en"/>
              </w:rPr>
              <w:t>legal guardian</w:t>
            </w:r>
            <w:r>
              <w:rPr>
                <w:rFonts w:eastAsia="Calibri" w:cs="Times New Roman"/>
                <w:lang w:val="en"/>
              </w:rPr>
              <w:t>; or</w:t>
            </w:r>
          </w:p>
          <w:p w:rsidR="00B15548" w:rsidRDefault="00B15548" w:rsidP="00B15548">
            <w:pPr>
              <w:numPr>
                <w:ilvl w:val="0"/>
                <w:numId w:val="11"/>
              </w:numPr>
              <w:contextualSpacing/>
              <w:rPr>
                <w:rFonts w:eastAsia="Calibri" w:cs="Times New Roman"/>
              </w:rPr>
            </w:pPr>
            <w:r w:rsidRPr="00C3313D">
              <w:rPr>
                <w:rFonts w:eastAsia="Calibri" w:cs="Times New Roman"/>
                <w:lang w:val="en"/>
              </w:rPr>
              <w:t>other</w:t>
            </w:r>
            <w:r>
              <w:rPr>
                <w:rFonts w:eastAsia="Calibri" w:cs="Times New Roman"/>
                <w:lang w:val="en"/>
              </w:rPr>
              <w:t>s</w:t>
            </w:r>
            <w:r w:rsidRPr="00C3313D">
              <w:rPr>
                <w:rFonts w:eastAsia="Calibri" w:cs="Times New Roman"/>
                <w:lang w:val="en"/>
              </w:rPr>
              <w:t xml:space="preserve"> </w:t>
            </w:r>
            <w:r>
              <w:rPr>
                <w:rFonts w:eastAsia="Calibri" w:cs="Times New Roman"/>
                <w:lang w:val="en"/>
              </w:rPr>
              <w:t>with direct involvement or information about customer’s participation in VR services.</w:t>
            </w:r>
          </w:p>
          <w:p w:rsidR="00B15548" w:rsidRDefault="00B15548" w:rsidP="00B15548">
            <w:pPr>
              <w:ind w:left="720"/>
              <w:contextualSpacing/>
              <w:rPr>
                <w:rFonts w:eastAsia="Calibri" w:cs="Times New Roman"/>
              </w:rPr>
            </w:pPr>
          </w:p>
          <w:p w:rsidR="00B15548" w:rsidRPr="00C3313D" w:rsidRDefault="00B15548" w:rsidP="00B15548">
            <w:pPr>
              <w:contextualSpacing/>
              <w:rPr>
                <w:rFonts w:eastAsia="Calibri" w:cs="Times New Roman"/>
                <w:color w:val="1F497D" w:themeColor="text2"/>
              </w:rPr>
            </w:pPr>
            <w:r w:rsidRPr="00C3313D">
              <w:rPr>
                <w:rFonts w:eastAsia="Calibri" w:cs="Times New Roman"/>
                <w:b/>
                <w:color w:val="1F497D" w:themeColor="text2"/>
              </w:rPr>
              <w:t>TIP:</w:t>
            </w:r>
            <w:r w:rsidRPr="00C3313D">
              <w:rPr>
                <w:rFonts w:eastAsia="Calibri" w:cs="Times New Roman"/>
                <w:color w:val="1F497D" w:themeColor="text2"/>
              </w:rPr>
              <w:t xml:space="preserve"> Do not use this case note topic for contacts with providers or vendors.</w:t>
            </w:r>
          </w:p>
          <w:p w:rsidR="00B15548" w:rsidRPr="00307FC4" w:rsidRDefault="00B15548" w:rsidP="00B15548">
            <w:pPr>
              <w:rPr>
                <w:rFonts w:eastAsia="Calibri" w:cs="Times New Roman"/>
              </w:rPr>
            </w:pPr>
            <w:r w:rsidRPr="00307FC4">
              <w:rPr>
                <w:rFonts w:eastAsia="Calibri" w:cs="Times New Roman"/>
              </w:rPr>
              <w:t>Each case note includes a summary of</w:t>
            </w:r>
          </w:p>
          <w:p w:rsidR="00B15548" w:rsidRPr="00307FC4" w:rsidRDefault="00B15548" w:rsidP="00B15548">
            <w:pPr>
              <w:numPr>
                <w:ilvl w:val="0"/>
                <w:numId w:val="12"/>
              </w:numPr>
              <w:contextualSpacing/>
              <w:rPr>
                <w:rFonts w:eastAsia="Calibri" w:cs="Times New Roman"/>
                <w:lang w:val="en"/>
              </w:rPr>
            </w:pPr>
            <w:r w:rsidRPr="00307FC4">
              <w:rPr>
                <w:rFonts w:eastAsia="Calibri" w:cs="Times New Roman"/>
                <w:lang w:val="en"/>
              </w:rPr>
              <w:t xml:space="preserve">relevant conversations, </w:t>
            </w:r>
          </w:p>
          <w:p w:rsidR="00B15548" w:rsidRPr="00307FC4" w:rsidRDefault="00B15548" w:rsidP="00B15548">
            <w:pPr>
              <w:numPr>
                <w:ilvl w:val="0"/>
                <w:numId w:val="12"/>
              </w:numPr>
              <w:contextualSpacing/>
              <w:rPr>
                <w:rFonts w:eastAsia="Calibri" w:cs="Times New Roman"/>
                <w:lang w:val="en"/>
              </w:rPr>
            </w:pPr>
            <w:r w:rsidRPr="00307FC4">
              <w:rPr>
                <w:rFonts w:eastAsia="Calibri" w:cs="Times New Roman"/>
                <w:lang w:val="en"/>
              </w:rPr>
              <w:t xml:space="preserve">observations, </w:t>
            </w:r>
          </w:p>
          <w:p w:rsidR="00B15548" w:rsidRPr="00307FC4" w:rsidRDefault="00B15548" w:rsidP="00B15548">
            <w:pPr>
              <w:numPr>
                <w:ilvl w:val="0"/>
                <w:numId w:val="12"/>
              </w:numPr>
              <w:contextualSpacing/>
              <w:rPr>
                <w:rFonts w:eastAsia="Calibri" w:cs="Times New Roman"/>
                <w:lang w:val="en"/>
              </w:rPr>
            </w:pPr>
            <w:r w:rsidRPr="00307FC4">
              <w:rPr>
                <w:rFonts w:eastAsia="Calibri" w:cs="Times New Roman"/>
                <w:lang w:val="en"/>
              </w:rPr>
              <w:t xml:space="preserve">decisions, and </w:t>
            </w:r>
          </w:p>
          <w:p w:rsidR="00B15548" w:rsidRPr="00307FC4" w:rsidRDefault="00B15548" w:rsidP="00B15548">
            <w:pPr>
              <w:numPr>
                <w:ilvl w:val="0"/>
                <w:numId w:val="12"/>
              </w:numPr>
              <w:spacing w:after="120" w:afterAutospacing="0"/>
              <w:rPr>
                <w:rFonts w:eastAsia="Calibri" w:cs="Times New Roman"/>
                <w:lang w:val="en"/>
              </w:rPr>
            </w:pPr>
            <w:r w:rsidRPr="00307FC4">
              <w:rPr>
                <w:rFonts w:eastAsia="Calibri" w:cs="Times New Roman"/>
                <w:lang w:val="en"/>
              </w:rPr>
              <w:t>actions that support the customer's progress and informed choices.</w:t>
            </w:r>
          </w:p>
          <w:p w:rsidR="00B15548" w:rsidRDefault="00B15548" w:rsidP="00B15548">
            <w:pPr>
              <w:spacing w:before="240" w:beforeAutospacing="0" w:after="240" w:afterAutospacing="0"/>
              <w:rPr>
                <w:rFonts w:eastAsia="Calibri" w:cs="Times New Roman"/>
                <w:color w:val="002060"/>
              </w:rPr>
            </w:pPr>
            <w:r w:rsidRPr="00307FC4">
              <w:rPr>
                <w:rFonts w:eastAsia="Calibri" w:cs="Times New Roman"/>
                <w:b/>
                <w:color w:val="002060"/>
              </w:rPr>
              <w:t>TIP</w:t>
            </w:r>
            <w:r w:rsidRPr="00307FC4">
              <w:rPr>
                <w:rFonts w:eastAsia="Calibri" w:cs="Times New Roman"/>
                <w:color w:val="002060"/>
              </w:rPr>
              <w:t>: VRC’s should always document a contact as a C&amp;G contact IF C&amp;G is provided during any part of the contact. Counseling and guidance is a “contact”, but should be documented using the C&amp;G case note topic.</w:t>
            </w:r>
          </w:p>
          <w:p w:rsidR="00B15548" w:rsidRPr="00307FC4" w:rsidRDefault="00B15548" w:rsidP="00B15548">
            <w:pPr>
              <w:spacing w:before="240" w:beforeAutospacing="0" w:after="240" w:afterAutospacing="0"/>
              <w:rPr>
                <w:rFonts w:eastAsia="Calibri" w:cs="Times New Roman"/>
              </w:rPr>
            </w:pPr>
            <w:r w:rsidRPr="00F93176">
              <w:rPr>
                <w:rFonts w:eastAsia="Calibri" w:cs="Times New Roman"/>
                <w:b/>
                <w:color w:val="002060"/>
              </w:rPr>
              <w:t>TIP:</w:t>
            </w:r>
            <w:r>
              <w:rPr>
                <w:rFonts w:eastAsia="Calibri" w:cs="Times New Roman"/>
                <w:color w:val="002060"/>
              </w:rPr>
              <w:t xml:space="preserve"> Contacts include face to face conversations, telephone contacts, and written or electronic communications, </w:t>
            </w:r>
          </w:p>
        </w:tc>
      </w:tr>
      <w:tr w:rsidR="00B15548" w:rsidRPr="00D91BC8" w:rsidTr="000C32DC">
        <w:trPr>
          <w:cantSplit/>
        </w:trPr>
        <w:tc>
          <w:tcPr>
            <w:tcW w:w="1286" w:type="pct"/>
          </w:tcPr>
          <w:p w:rsidR="00B15548" w:rsidRPr="00307FC4" w:rsidRDefault="00B15548" w:rsidP="00B15548">
            <w:pPr>
              <w:rPr>
                <w:rFonts w:eastAsia="Calibri" w:cs="Times New Roman"/>
              </w:rPr>
            </w:pPr>
            <w:r>
              <w:rPr>
                <w:rFonts w:eastAsia="Calibri" w:cs="Times New Roman"/>
              </w:rPr>
              <w:lastRenderedPageBreak/>
              <w:t>Contact – Provider/Vendor</w:t>
            </w:r>
          </w:p>
        </w:tc>
        <w:tc>
          <w:tcPr>
            <w:tcW w:w="3714" w:type="pct"/>
          </w:tcPr>
          <w:p w:rsidR="00B15548" w:rsidRDefault="00B15548" w:rsidP="00B15548">
            <w:pPr>
              <w:rPr>
                <w:rFonts w:eastAsia="Calibri" w:cs="Times New Roman"/>
              </w:rPr>
            </w:pPr>
            <w:r w:rsidRPr="00307FC4">
              <w:rPr>
                <w:rFonts w:eastAsia="Calibri" w:cs="Times New Roman"/>
              </w:rPr>
              <w:t xml:space="preserve">A case note or series of case notes that documents all contacts between any VR staff member and </w:t>
            </w:r>
            <w:r>
              <w:rPr>
                <w:rFonts w:eastAsia="Calibri" w:cs="Times New Roman"/>
              </w:rPr>
              <w:t xml:space="preserve">any provider of VR goods or services. </w:t>
            </w:r>
          </w:p>
          <w:p w:rsidR="00B15548" w:rsidRPr="00307FC4" w:rsidRDefault="00B15548" w:rsidP="00B15548">
            <w:pPr>
              <w:rPr>
                <w:rFonts w:eastAsia="Calibri" w:cs="Times New Roman"/>
              </w:rPr>
            </w:pPr>
            <w:r w:rsidRPr="00307FC4">
              <w:rPr>
                <w:rFonts w:eastAsia="Calibri" w:cs="Times New Roman"/>
              </w:rPr>
              <w:t>Each case note includes a summary of</w:t>
            </w:r>
          </w:p>
          <w:p w:rsidR="00B15548" w:rsidRPr="00307FC4" w:rsidRDefault="00B15548" w:rsidP="00B15548">
            <w:pPr>
              <w:numPr>
                <w:ilvl w:val="0"/>
                <w:numId w:val="12"/>
              </w:numPr>
              <w:contextualSpacing/>
              <w:rPr>
                <w:rFonts w:eastAsia="Calibri" w:cs="Times New Roman"/>
                <w:lang w:val="en"/>
              </w:rPr>
            </w:pPr>
            <w:r w:rsidRPr="00307FC4">
              <w:rPr>
                <w:rFonts w:eastAsia="Calibri" w:cs="Times New Roman"/>
                <w:lang w:val="en"/>
              </w:rPr>
              <w:t xml:space="preserve">relevant conversations, </w:t>
            </w:r>
          </w:p>
          <w:p w:rsidR="00B15548" w:rsidRPr="00307FC4" w:rsidRDefault="00B15548" w:rsidP="00B15548">
            <w:pPr>
              <w:numPr>
                <w:ilvl w:val="0"/>
                <w:numId w:val="12"/>
              </w:numPr>
              <w:contextualSpacing/>
              <w:rPr>
                <w:rFonts w:eastAsia="Calibri" w:cs="Times New Roman"/>
                <w:lang w:val="en"/>
              </w:rPr>
            </w:pPr>
            <w:r w:rsidRPr="00307FC4">
              <w:rPr>
                <w:rFonts w:eastAsia="Calibri" w:cs="Times New Roman"/>
                <w:lang w:val="en"/>
              </w:rPr>
              <w:t xml:space="preserve">observations, </w:t>
            </w:r>
          </w:p>
          <w:p w:rsidR="00B15548" w:rsidRPr="00307FC4" w:rsidRDefault="00B15548" w:rsidP="00B15548">
            <w:pPr>
              <w:numPr>
                <w:ilvl w:val="0"/>
                <w:numId w:val="12"/>
              </w:numPr>
              <w:contextualSpacing/>
              <w:rPr>
                <w:rFonts w:eastAsia="Calibri" w:cs="Times New Roman"/>
                <w:lang w:val="en"/>
              </w:rPr>
            </w:pPr>
            <w:r w:rsidRPr="00307FC4">
              <w:rPr>
                <w:rFonts w:eastAsia="Calibri" w:cs="Times New Roman"/>
                <w:lang w:val="en"/>
              </w:rPr>
              <w:t xml:space="preserve">decisions, and </w:t>
            </w:r>
          </w:p>
          <w:p w:rsidR="00B15548" w:rsidRPr="00307FC4" w:rsidRDefault="00B15548" w:rsidP="00B15548">
            <w:pPr>
              <w:numPr>
                <w:ilvl w:val="0"/>
                <w:numId w:val="12"/>
              </w:numPr>
              <w:spacing w:after="120" w:afterAutospacing="0"/>
              <w:rPr>
                <w:rFonts w:eastAsia="Calibri" w:cs="Times New Roman"/>
              </w:rPr>
            </w:pPr>
            <w:r w:rsidRPr="00307FC4">
              <w:rPr>
                <w:rFonts w:eastAsia="Calibri" w:cs="Times New Roman"/>
                <w:lang w:val="en"/>
              </w:rPr>
              <w:t>actions</w:t>
            </w:r>
            <w:r>
              <w:rPr>
                <w:rFonts w:eastAsia="Calibri" w:cs="Times New Roman"/>
                <w:lang w:val="en"/>
              </w:rPr>
              <w:t xml:space="preserve"> taken or needed as a result of the contact</w:t>
            </w:r>
            <w:r w:rsidRPr="00307FC4">
              <w:rPr>
                <w:rFonts w:eastAsia="Calibri" w:cs="Times New Roman"/>
                <w:lang w:val="en"/>
              </w:rPr>
              <w:t>.</w:t>
            </w:r>
          </w:p>
        </w:tc>
      </w:tr>
      <w:tr w:rsidR="00B15548" w:rsidRPr="00D91BC8" w:rsidTr="000C32DC">
        <w:trPr>
          <w:cantSplit/>
        </w:trPr>
        <w:tc>
          <w:tcPr>
            <w:tcW w:w="1286" w:type="pct"/>
          </w:tcPr>
          <w:p w:rsidR="00B15548" w:rsidRDefault="00B15548" w:rsidP="00B15548">
            <w:pPr>
              <w:rPr>
                <w:rFonts w:eastAsia="Calibri" w:cs="Times New Roman"/>
              </w:rPr>
            </w:pPr>
            <w:r>
              <w:rPr>
                <w:rFonts w:eastAsia="Calibri" w:cs="Times New Roman"/>
              </w:rPr>
              <w:t>Correction</w:t>
            </w:r>
          </w:p>
        </w:tc>
        <w:tc>
          <w:tcPr>
            <w:tcW w:w="3714" w:type="pct"/>
          </w:tcPr>
          <w:p w:rsidR="00B15548" w:rsidRPr="00307FC4" w:rsidRDefault="00B15548" w:rsidP="00B15548">
            <w:pPr>
              <w:rPr>
                <w:rFonts w:eastAsia="Calibri" w:cs="Times New Roman"/>
              </w:rPr>
            </w:pPr>
            <w:r>
              <w:t>&lt;placeholder for future content&gt;</w:t>
            </w:r>
          </w:p>
        </w:tc>
      </w:tr>
      <w:tr w:rsidR="00B15548" w:rsidRPr="00D91BC8" w:rsidTr="000C32DC">
        <w:trPr>
          <w:cantSplit/>
        </w:trPr>
        <w:tc>
          <w:tcPr>
            <w:tcW w:w="1286" w:type="pct"/>
          </w:tcPr>
          <w:p w:rsidR="00B15548" w:rsidRDefault="00B15548" w:rsidP="00B15548">
            <w:pPr>
              <w:rPr>
                <w:rFonts w:eastAsia="Calibri" w:cs="Times New Roman"/>
              </w:rPr>
            </w:pPr>
            <w:r w:rsidRPr="00307FC4">
              <w:rPr>
                <w:rFonts w:eastAsia="Calibri" w:cs="Times New Roman"/>
              </w:rPr>
              <w:t>Counseling and guidance</w:t>
            </w:r>
          </w:p>
          <w:p w:rsidR="00B15548" w:rsidRPr="00307FC4" w:rsidRDefault="00B15548" w:rsidP="000C32DC">
            <w:pPr>
              <w:rPr>
                <w:rFonts w:eastAsia="Calibri" w:cs="Times New Roman"/>
              </w:rPr>
            </w:pPr>
            <w:r>
              <w:t>(VR counselor use only)</w:t>
            </w:r>
          </w:p>
        </w:tc>
        <w:tc>
          <w:tcPr>
            <w:tcW w:w="3714" w:type="pct"/>
          </w:tcPr>
          <w:p w:rsidR="00B15548" w:rsidRPr="00307FC4" w:rsidRDefault="00B15548" w:rsidP="00B15548">
            <w:pPr>
              <w:rPr>
                <w:rFonts w:eastAsia="Calibri" w:cs="Times New Roman"/>
              </w:rPr>
            </w:pPr>
            <w:r w:rsidRPr="00307FC4">
              <w:rPr>
                <w:rFonts w:eastAsia="Calibri" w:cs="Times New Roman"/>
              </w:rPr>
              <w:t>A case note or series of case notes entered by the VR counselor that reflects the skillful application of counseling strategies and interventions. These case notes must include the:</w:t>
            </w:r>
          </w:p>
          <w:p w:rsidR="00B15548" w:rsidRPr="00307FC4" w:rsidRDefault="00B15548" w:rsidP="00B15548">
            <w:pPr>
              <w:numPr>
                <w:ilvl w:val="0"/>
                <w:numId w:val="13"/>
              </w:numPr>
              <w:contextualSpacing/>
              <w:rPr>
                <w:rFonts w:eastAsia="Calibri" w:cs="Times New Roman"/>
                <w:lang w:val="en"/>
              </w:rPr>
            </w:pPr>
            <w:r w:rsidRPr="00307FC4">
              <w:rPr>
                <w:rFonts w:eastAsia="Calibri" w:cs="Times New Roman"/>
                <w:b/>
                <w:lang w:val="en"/>
              </w:rPr>
              <w:t>issue</w:t>
            </w:r>
            <w:r w:rsidRPr="00307FC4">
              <w:rPr>
                <w:rFonts w:eastAsia="Calibri" w:cs="Times New Roman"/>
                <w:lang w:val="en"/>
              </w:rPr>
              <w:t xml:space="preserve"> addressed through C&amp;G that are related to the impediments to employment, IPE, and/or participation in VR services; </w:t>
            </w:r>
          </w:p>
          <w:p w:rsidR="00B15548" w:rsidRPr="00307FC4" w:rsidRDefault="00B15548" w:rsidP="00B15548">
            <w:pPr>
              <w:numPr>
                <w:ilvl w:val="0"/>
                <w:numId w:val="13"/>
              </w:numPr>
              <w:contextualSpacing/>
              <w:rPr>
                <w:rFonts w:eastAsia="Calibri" w:cs="Times New Roman"/>
                <w:lang w:val="en"/>
              </w:rPr>
            </w:pPr>
            <w:r w:rsidRPr="00307FC4">
              <w:rPr>
                <w:rFonts w:eastAsia="Calibri" w:cs="Times New Roman"/>
                <w:b/>
                <w:lang w:val="en"/>
              </w:rPr>
              <w:t>strategies</w:t>
            </w:r>
            <w:r w:rsidRPr="00307FC4">
              <w:rPr>
                <w:rFonts w:eastAsia="Calibri" w:cs="Times New Roman"/>
                <w:lang w:val="en"/>
              </w:rPr>
              <w:t xml:space="preserve"> for resolution of the issue to include description of decision-making processes involved; </w:t>
            </w:r>
          </w:p>
          <w:p w:rsidR="00B15548" w:rsidRPr="00307FC4" w:rsidRDefault="00B15548" w:rsidP="00B15548">
            <w:pPr>
              <w:numPr>
                <w:ilvl w:val="0"/>
                <w:numId w:val="13"/>
              </w:numPr>
              <w:contextualSpacing/>
              <w:rPr>
                <w:rFonts w:eastAsia="Calibri" w:cs="Times New Roman"/>
                <w:lang w:val="en"/>
              </w:rPr>
            </w:pPr>
            <w:r w:rsidRPr="00307FC4">
              <w:rPr>
                <w:rFonts w:eastAsia="Calibri" w:cs="Times New Roman"/>
                <w:b/>
                <w:lang w:val="en"/>
              </w:rPr>
              <w:t>customer’s participation</w:t>
            </w:r>
            <w:r w:rsidRPr="00307FC4">
              <w:rPr>
                <w:rFonts w:eastAsia="Calibri" w:cs="Times New Roman"/>
                <w:lang w:val="en"/>
              </w:rPr>
              <w:t xml:space="preserve"> in the resolution; </w:t>
            </w:r>
          </w:p>
          <w:p w:rsidR="00B15548" w:rsidRPr="00307FC4" w:rsidRDefault="00B15548" w:rsidP="00B15548">
            <w:pPr>
              <w:numPr>
                <w:ilvl w:val="0"/>
                <w:numId w:val="13"/>
              </w:numPr>
              <w:contextualSpacing/>
              <w:rPr>
                <w:rFonts w:eastAsia="Calibri" w:cs="Times New Roman"/>
                <w:lang w:val="en"/>
              </w:rPr>
            </w:pPr>
            <w:r w:rsidRPr="00307FC4">
              <w:rPr>
                <w:rFonts w:eastAsia="Calibri" w:cs="Times New Roman"/>
                <w:b/>
                <w:lang w:val="en"/>
              </w:rPr>
              <w:t>customer’s reaction</w:t>
            </w:r>
            <w:r w:rsidRPr="00307FC4">
              <w:rPr>
                <w:rFonts w:eastAsia="Calibri" w:cs="Times New Roman"/>
                <w:lang w:val="en"/>
              </w:rPr>
              <w:t xml:space="preserve">; and </w:t>
            </w:r>
          </w:p>
          <w:p w:rsidR="00B15548" w:rsidRPr="00307FC4" w:rsidRDefault="00B15548" w:rsidP="00B15548">
            <w:pPr>
              <w:numPr>
                <w:ilvl w:val="0"/>
                <w:numId w:val="13"/>
              </w:numPr>
              <w:spacing w:after="120" w:afterAutospacing="0"/>
              <w:rPr>
                <w:rFonts w:eastAsia="Calibri" w:cs="Times New Roman"/>
                <w:lang w:val="en"/>
              </w:rPr>
            </w:pPr>
            <w:r w:rsidRPr="00307FC4">
              <w:rPr>
                <w:rFonts w:eastAsia="Calibri" w:cs="Times New Roman"/>
                <w:b/>
                <w:lang w:val="en"/>
              </w:rPr>
              <w:t>actions required</w:t>
            </w:r>
            <w:r w:rsidRPr="00307FC4">
              <w:rPr>
                <w:rFonts w:eastAsia="Calibri" w:cs="Times New Roman"/>
                <w:lang w:val="en"/>
              </w:rPr>
              <w:t xml:space="preserve"> of the customer or counselor. </w:t>
            </w:r>
          </w:p>
          <w:p w:rsidR="00B15548" w:rsidRPr="00307FC4" w:rsidRDefault="00B15548" w:rsidP="00B15548">
            <w:pPr>
              <w:spacing w:before="240" w:beforeAutospacing="0"/>
              <w:rPr>
                <w:rFonts w:eastAsia="Calibri" w:cs="Times New Roman"/>
                <w:color w:val="002060"/>
              </w:rPr>
            </w:pPr>
            <w:r w:rsidRPr="00307FC4">
              <w:rPr>
                <w:rFonts w:eastAsia="Calibri" w:cs="Times New Roman"/>
                <w:b/>
                <w:color w:val="002060"/>
              </w:rPr>
              <w:t>TIP</w:t>
            </w:r>
            <w:r w:rsidRPr="00307FC4">
              <w:rPr>
                <w:rFonts w:eastAsia="Calibri" w:cs="Times New Roman"/>
                <w:color w:val="002060"/>
              </w:rPr>
              <w:t>: As with other case notes, the writing style and format of a C&amp;G case note can be individualized by the VR counselor as long as the required content is included.</w:t>
            </w:r>
          </w:p>
          <w:p w:rsidR="00B15548" w:rsidRPr="00307FC4" w:rsidRDefault="00B15548" w:rsidP="00B15548">
            <w:pPr>
              <w:rPr>
                <w:rFonts w:eastAsia="Calibri" w:cs="Times New Roman"/>
                <w:color w:val="002060"/>
              </w:rPr>
            </w:pPr>
            <w:r w:rsidRPr="00307FC4">
              <w:rPr>
                <w:rFonts w:eastAsia="Calibri" w:cs="Times New Roman"/>
                <w:b/>
                <w:color w:val="002060"/>
              </w:rPr>
              <w:t>TIP</w:t>
            </w:r>
            <w:r w:rsidRPr="00307FC4">
              <w:rPr>
                <w:rFonts w:eastAsia="Calibri" w:cs="Times New Roman"/>
                <w:color w:val="002060"/>
              </w:rPr>
              <w:t xml:space="preserve">: C&amp;G frequency is </w:t>
            </w:r>
            <w:r w:rsidRPr="00307FC4">
              <w:rPr>
                <w:rFonts w:eastAsia="Calibri" w:cs="Times New Roman"/>
                <w:b/>
                <w:color w:val="002060"/>
              </w:rPr>
              <w:t>not</w:t>
            </w:r>
            <w:r w:rsidRPr="00307FC4">
              <w:rPr>
                <w:rFonts w:eastAsia="Calibri" w:cs="Times New Roman"/>
                <w:color w:val="002060"/>
              </w:rPr>
              <w:t xml:space="preserve"> the same as basic frequency of contact or “FOC” on the IPE. C&amp;G must be completed by a counselor; FOC can be maintained by any VR staff. FOC is evaluated in the IPE services section of a Compliance and Quality Case Review. However, C&amp;G does count as a contact for the purpose of tracking FOC. </w:t>
            </w:r>
          </w:p>
          <w:p w:rsidR="00B15548" w:rsidRPr="00307FC4" w:rsidRDefault="00B15548" w:rsidP="00B15548">
            <w:pPr>
              <w:spacing w:after="240" w:afterAutospacing="0"/>
              <w:rPr>
                <w:rFonts w:eastAsia="Calibri" w:cs="Times New Roman"/>
              </w:rPr>
            </w:pPr>
            <w:r w:rsidRPr="00307FC4">
              <w:rPr>
                <w:rFonts w:eastAsia="Calibri" w:cs="Times New Roman"/>
                <w:b/>
                <w:color w:val="002060"/>
              </w:rPr>
              <w:t>TIP</w:t>
            </w:r>
            <w:r w:rsidRPr="00307FC4">
              <w:rPr>
                <w:rFonts w:eastAsia="Calibri" w:cs="Times New Roman"/>
                <w:color w:val="002060"/>
              </w:rPr>
              <w:t>: When counseling and guidance is provided during the completion of the joint annual review or when completing an IPE amendment, the compliance and quality criteria for counseling and guidance must also be met and clearly documented for this to count as a counseling and guidance case note for the purpose of a case review.</w:t>
            </w:r>
            <w:r w:rsidRPr="00307FC4">
              <w:rPr>
                <w:rFonts w:eastAsia="Calibri" w:cs="Times New Roman"/>
              </w:rPr>
              <w:t xml:space="preserve"> </w:t>
            </w:r>
          </w:p>
        </w:tc>
      </w:tr>
      <w:tr w:rsidR="00B15548" w:rsidRPr="00D91BC8" w:rsidTr="000C32DC">
        <w:trPr>
          <w:cantSplit/>
        </w:trPr>
        <w:tc>
          <w:tcPr>
            <w:tcW w:w="1286" w:type="pct"/>
          </w:tcPr>
          <w:p w:rsidR="00B15548" w:rsidRDefault="00B15548" w:rsidP="00B15548">
            <w:pPr>
              <w:rPr>
                <w:rFonts w:eastAsia="Calibri" w:cs="Times New Roman"/>
              </w:rPr>
            </w:pPr>
            <w:r>
              <w:rPr>
                <w:rFonts w:eastAsia="Calibri" w:cs="Times New Roman"/>
              </w:rPr>
              <w:lastRenderedPageBreak/>
              <w:t>Deafblind</w:t>
            </w:r>
          </w:p>
          <w:p w:rsidR="00B15548" w:rsidRPr="00307FC4" w:rsidRDefault="00B15548" w:rsidP="00B15548">
            <w:pPr>
              <w:rPr>
                <w:rFonts w:eastAsia="Calibri" w:cs="Times New Roman"/>
              </w:rPr>
            </w:pPr>
            <w:r>
              <w:rPr>
                <w:rFonts w:eastAsia="Calibri" w:cs="Times New Roman"/>
              </w:rPr>
              <w:t>(DB specialist use only)</w:t>
            </w:r>
          </w:p>
        </w:tc>
        <w:tc>
          <w:tcPr>
            <w:tcW w:w="3714" w:type="pct"/>
          </w:tcPr>
          <w:p w:rsidR="00B15548" w:rsidRPr="00944B80" w:rsidRDefault="00B15548" w:rsidP="00B15548">
            <w:pPr>
              <w:rPr>
                <w:rFonts w:eastAsia="Times New Roman" w:cs="Arial"/>
                <w:szCs w:val="24"/>
              </w:rPr>
            </w:pPr>
            <w:r w:rsidRPr="00944B80">
              <w:rPr>
                <w:rFonts w:eastAsia="Times New Roman" w:cs="Arial"/>
                <w:szCs w:val="24"/>
                <w:lang w:val="en"/>
              </w:rPr>
              <w:t xml:space="preserve">The deafblind specialist writes a </w:t>
            </w:r>
            <w:r w:rsidR="00C25F02" w:rsidRPr="00944B80">
              <w:rPr>
                <w:rFonts w:eastAsia="Times New Roman" w:cs="Arial"/>
                <w:szCs w:val="24"/>
                <w:lang w:val="en"/>
              </w:rPr>
              <w:t>case note</w:t>
            </w:r>
            <w:r w:rsidRPr="00944B80">
              <w:rPr>
                <w:rFonts w:eastAsia="Times New Roman" w:cs="Arial"/>
                <w:szCs w:val="24"/>
                <w:lang w:val="en"/>
              </w:rPr>
              <w:t xml:space="preserve"> or series of case notes to document customer contacts and other pertinent details. </w:t>
            </w:r>
          </w:p>
          <w:p w:rsidR="00B15548" w:rsidRPr="00944B80" w:rsidRDefault="00B15548" w:rsidP="00B15548">
            <w:pPr>
              <w:rPr>
                <w:rFonts w:eastAsia="Times New Roman" w:cs="Arial"/>
                <w:szCs w:val="24"/>
              </w:rPr>
            </w:pPr>
            <w:r w:rsidRPr="00944B80">
              <w:rPr>
                <w:rFonts w:eastAsia="Times New Roman" w:cs="Arial"/>
                <w:szCs w:val="24"/>
                <w:lang w:val="en"/>
              </w:rPr>
              <w:t xml:space="preserve">Case notes may include: </w:t>
            </w:r>
          </w:p>
          <w:p w:rsidR="00B15548" w:rsidRPr="00944B80" w:rsidRDefault="00B15548" w:rsidP="00B15548">
            <w:pPr>
              <w:pStyle w:val="ListParagraph"/>
              <w:numPr>
                <w:ilvl w:val="1"/>
                <w:numId w:val="24"/>
              </w:numPr>
              <w:rPr>
                <w:rFonts w:eastAsia="Times New Roman" w:cs="Arial"/>
                <w:szCs w:val="24"/>
              </w:rPr>
            </w:pPr>
            <w:r w:rsidRPr="00944B80">
              <w:rPr>
                <w:rFonts w:eastAsia="Times New Roman" w:cs="Arial"/>
                <w:szCs w:val="24"/>
              </w:rPr>
              <w:t>evaluation findings</w:t>
            </w:r>
          </w:p>
          <w:p w:rsidR="00B15548" w:rsidRPr="00944B80" w:rsidRDefault="00B15548" w:rsidP="00B15548">
            <w:pPr>
              <w:pStyle w:val="ListParagraph"/>
              <w:numPr>
                <w:ilvl w:val="1"/>
                <w:numId w:val="24"/>
              </w:numPr>
              <w:contextualSpacing w:val="0"/>
              <w:rPr>
                <w:rFonts w:eastAsia="Times New Roman" w:cs="Arial"/>
                <w:szCs w:val="24"/>
              </w:rPr>
            </w:pPr>
            <w:r w:rsidRPr="00944B80">
              <w:rPr>
                <w:rFonts w:eastAsia="Times New Roman" w:cs="Arial"/>
                <w:szCs w:val="24"/>
              </w:rPr>
              <w:t>initial recommendations and rationale</w:t>
            </w:r>
          </w:p>
          <w:p w:rsidR="00B15548" w:rsidRPr="00944B80" w:rsidRDefault="00C25F02" w:rsidP="00B15548">
            <w:pPr>
              <w:pStyle w:val="ListParagraph"/>
              <w:numPr>
                <w:ilvl w:val="1"/>
                <w:numId w:val="24"/>
              </w:numPr>
              <w:contextualSpacing w:val="0"/>
              <w:rPr>
                <w:rFonts w:eastAsia="Times New Roman" w:cs="Arial"/>
                <w:szCs w:val="24"/>
              </w:rPr>
            </w:pPr>
            <w:r w:rsidRPr="00944B80">
              <w:rPr>
                <w:rFonts w:eastAsia="Times New Roman" w:cs="Arial"/>
                <w:szCs w:val="24"/>
              </w:rPr>
              <w:t>recommendations</w:t>
            </w:r>
            <w:r w:rsidR="00B15548" w:rsidRPr="00944B80">
              <w:rPr>
                <w:rFonts w:eastAsia="Times New Roman" w:cs="Arial"/>
                <w:szCs w:val="24"/>
              </w:rPr>
              <w:t>/evaluation updates as needed</w:t>
            </w:r>
          </w:p>
          <w:p w:rsidR="00B15548" w:rsidRPr="00944B80" w:rsidRDefault="00B15548" w:rsidP="00B15548">
            <w:pPr>
              <w:pStyle w:val="ListParagraph"/>
              <w:numPr>
                <w:ilvl w:val="1"/>
                <w:numId w:val="24"/>
              </w:numPr>
              <w:contextualSpacing w:val="0"/>
              <w:rPr>
                <w:rFonts w:eastAsia="Times New Roman" w:cs="Arial"/>
                <w:szCs w:val="24"/>
              </w:rPr>
            </w:pPr>
            <w:r w:rsidRPr="00944B80">
              <w:rPr>
                <w:rFonts w:eastAsia="Times New Roman" w:cs="Arial"/>
                <w:szCs w:val="24"/>
              </w:rPr>
              <w:t>any contacts or contact attempts</w:t>
            </w:r>
          </w:p>
          <w:p w:rsidR="00B15548" w:rsidRPr="00944B80" w:rsidRDefault="00B15548" w:rsidP="00B15548">
            <w:pPr>
              <w:pStyle w:val="ListParagraph"/>
              <w:numPr>
                <w:ilvl w:val="1"/>
                <w:numId w:val="24"/>
              </w:numPr>
              <w:contextualSpacing w:val="0"/>
              <w:rPr>
                <w:rFonts w:eastAsia="Times New Roman" w:cs="Arial"/>
                <w:szCs w:val="24"/>
              </w:rPr>
            </w:pPr>
            <w:r w:rsidRPr="00944B80">
              <w:rPr>
                <w:rFonts w:eastAsia="Times New Roman" w:cs="Arial"/>
                <w:szCs w:val="24"/>
              </w:rPr>
              <w:t xml:space="preserve">consultations with customers (concerns, resource or advocacy information) </w:t>
            </w:r>
          </w:p>
          <w:p w:rsidR="00B15548" w:rsidRPr="00944B80" w:rsidRDefault="00B15548" w:rsidP="00B15548">
            <w:pPr>
              <w:pStyle w:val="ListParagraph"/>
              <w:numPr>
                <w:ilvl w:val="1"/>
                <w:numId w:val="24"/>
              </w:numPr>
              <w:contextualSpacing w:val="0"/>
              <w:rPr>
                <w:rFonts w:eastAsia="Times New Roman" w:cs="Arial"/>
                <w:szCs w:val="24"/>
              </w:rPr>
            </w:pPr>
            <w:r w:rsidRPr="00944B80">
              <w:rPr>
                <w:rFonts w:eastAsia="Times New Roman" w:cs="Arial"/>
                <w:szCs w:val="24"/>
              </w:rPr>
              <w:t>staffings between Deafblind specialists and VR staff</w:t>
            </w:r>
          </w:p>
          <w:p w:rsidR="00B15548" w:rsidRPr="00944B80" w:rsidRDefault="00B15548" w:rsidP="00B15548">
            <w:pPr>
              <w:pStyle w:val="ListParagraph"/>
              <w:numPr>
                <w:ilvl w:val="1"/>
                <w:numId w:val="24"/>
              </w:numPr>
              <w:contextualSpacing w:val="0"/>
              <w:rPr>
                <w:rFonts w:eastAsia="Times New Roman" w:cs="Arial"/>
                <w:szCs w:val="24"/>
              </w:rPr>
            </w:pPr>
            <w:r w:rsidRPr="00944B80">
              <w:rPr>
                <w:rFonts w:eastAsia="Times New Roman" w:cs="Arial"/>
                <w:szCs w:val="24"/>
              </w:rPr>
              <w:t xml:space="preserve">coding updates </w:t>
            </w:r>
          </w:p>
          <w:p w:rsidR="00B15548" w:rsidRPr="00944B80" w:rsidRDefault="00B15548" w:rsidP="00B15548">
            <w:pPr>
              <w:pStyle w:val="ListParagraph"/>
              <w:numPr>
                <w:ilvl w:val="1"/>
                <w:numId w:val="24"/>
              </w:numPr>
              <w:contextualSpacing w:val="0"/>
              <w:rPr>
                <w:rFonts w:eastAsia="Times New Roman" w:cs="Arial"/>
                <w:szCs w:val="24"/>
              </w:rPr>
            </w:pPr>
            <w:r w:rsidRPr="00944B80">
              <w:rPr>
                <w:rFonts w:eastAsia="Times New Roman" w:cs="Arial"/>
                <w:szCs w:val="24"/>
              </w:rPr>
              <w:t>service completion (Successful or Unsuccessful)</w:t>
            </w:r>
          </w:p>
          <w:p w:rsidR="00B15548" w:rsidRPr="00085CC5" w:rsidRDefault="00B15548" w:rsidP="00B15548">
            <w:pPr>
              <w:pStyle w:val="ListParagraph"/>
              <w:numPr>
                <w:ilvl w:val="1"/>
                <w:numId w:val="24"/>
              </w:numPr>
              <w:contextualSpacing w:val="0"/>
              <w:rPr>
                <w:rFonts w:eastAsia="Times New Roman" w:cs="Arial"/>
                <w:szCs w:val="24"/>
              </w:rPr>
            </w:pPr>
            <w:r w:rsidRPr="00944B80">
              <w:rPr>
                <w:rFonts w:eastAsia="Times New Roman" w:cs="Arial"/>
                <w:szCs w:val="24"/>
              </w:rPr>
              <w:t>rationale for services not accepted</w:t>
            </w:r>
          </w:p>
        </w:tc>
      </w:tr>
      <w:tr w:rsidR="00B15548" w:rsidRPr="00D91BC8" w:rsidTr="000C32DC">
        <w:trPr>
          <w:cantSplit/>
        </w:trPr>
        <w:tc>
          <w:tcPr>
            <w:tcW w:w="1286" w:type="pct"/>
          </w:tcPr>
          <w:p w:rsidR="00B15548" w:rsidRDefault="00B15548" w:rsidP="00B15548">
            <w:pPr>
              <w:rPr>
                <w:rFonts w:eastAsia="Calibri" w:cs="Times New Roman"/>
              </w:rPr>
            </w:pPr>
            <w:r>
              <w:rPr>
                <w:rFonts w:eastAsia="Calibri" w:cs="Times New Roman"/>
              </w:rPr>
              <w:t>Diabetes Ed. (Diabetes Education)</w:t>
            </w:r>
          </w:p>
          <w:p w:rsidR="00B15548" w:rsidRDefault="00B15548" w:rsidP="00B15548">
            <w:pPr>
              <w:rPr>
                <w:rFonts w:eastAsia="Calibri" w:cs="Times New Roman"/>
              </w:rPr>
            </w:pPr>
            <w:r>
              <w:rPr>
                <w:rFonts w:eastAsia="Calibri" w:cs="Times New Roman"/>
              </w:rPr>
              <w:t>(DE Specialist use only).</w:t>
            </w:r>
          </w:p>
        </w:tc>
        <w:tc>
          <w:tcPr>
            <w:tcW w:w="3714" w:type="pct"/>
          </w:tcPr>
          <w:p w:rsidR="00B15548" w:rsidRPr="00944B80" w:rsidRDefault="00B15548" w:rsidP="00B15548">
            <w:pPr>
              <w:rPr>
                <w:rFonts w:eastAsia="Times New Roman" w:cs="Arial"/>
                <w:szCs w:val="24"/>
                <w:lang w:val="en"/>
              </w:rPr>
            </w:pPr>
            <w:r w:rsidRPr="00944B80">
              <w:rPr>
                <w:rFonts w:eastAsia="Times New Roman" w:cs="Arial"/>
                <w:szCs w:val="24"/>
                <w:lang w:val="en"/>
              </w:rPr>
              <w:t xml:space="preserve">The diabetes </w:t>
            </w:r>
            <w:r>
              <w:rPr>
                <w:rFonts w:eastAsia="Times New Roman" w:cs="Arial"/>
                <w:szCs w:val="24"/>
                <w:lang w:val="en"/>
              </w:rPr>
              <w:t xml:space="preserve">program </w:t>
            </w:r>
            <w:r w:rsidRPr="00944B80">
              <w:rPr>
                <w:rFonts w:eastAsia="Times New Roman" w:cs="Arial"/>
                <w:szCs w:val="24"/>
                <w:lang w:val="en"/>
              </w:rPr>
              <w:t xml:space="preserve">specialist writes a </w:t>
            </w:r>
            <w:r w:rsidR="00C25F02" w:rsidRPr="00944B80">
              <w:rPr>
                <w:rFonts w:eastAsia="Times New Roman" w:cs="Arial"/>
                <w:szCs w:val="24"/>
                <w:lang w:val="en"/>
              </w:rPr>
              <w:t>case note</w:t>
            </w:r>
            <w:r w:rsidRPr="00944B80">
              <w:rPr>
                <w:rFonts w:eastAsia="Times New Roman" w:cs="Arial"/>
                <w:szCs w:val="24"/>
                <w:lang w:val="en"/>
              </w:rPr>
              <w:t xml:space="preserve"> or series of case notes to document customer contacts and other pertinent details. </w:t>
            </w:r>
          </w:p>
          <w:p w:rsidR="00B15548" w:rsidRPr="00944B80" w:rsidRDefault="00C25F02" w:rsidP="00B15548">
            <w:pPr>
              <w:rPr>
                <w:rFonts w:eastAsia="Times New Roman" w:cs="Arial"/>
                <w:szCs w:val="24"/>
                <w:lang w:val="en"/>
              </w:rPr>
            </w:pPr>
            <w:r w:rsidRPr="00944B80">
              <w:rPr>
                <w:rFonts w:eastAsia="Times New Roman" w:cs="Arial"/>
                <w:szCs w:val="24"/>
                <w:lang w:val="en"/>
              </w:rPr>
              <w:t>Case notes</w:t>
            </w:r>
            <w:r w:rsidR="00B15548" w:rsidRPr="00944B80">
              <w:rPr>
                <w:rFonts w:eastAsia="Times New Roman" w:cs="Arial"/>
                <w:szCs w:val="24"/>
                <w:lang w:val="en"/>
              </w:rPr>
              <w:t xml:space="preserve"> may include:</w:t>
            </w:r>
          </w:p>
          <w:p w:rsidR="00B15548" w:rsidRDefault="00B15548" w:rsidP="00B15548">
            <w:pPr>
              <w:pStyle w:val="ListParagraph"/>
              <w:numPr>
                <w:ilvl w:val="0"/>
                <w:numId w:val="25"/>
              </w:numPr>
              <w:rPr>
                <w:rFonts w:eastAsia="Times New Roman" w:cs="Arial"/>
                <w:szCs w:val="24"/>
              </w:rPr>
            </w:pPr>
            <w:r>
              <w:rPr>
                <w:rFonts w:eastAsia="Times New Roman" w:cs="Arial"/>
                <w:szCs w:val="24"/>
              </w:rPr>
              <w:t>Services in evaluation and training</w:t>
            </w:r>
          </w:p>
          <w:p w:rsidR="00B15548" w:rsidRPr="00944B80" w:rsidRDefault="00B15548" w:rsidP="00B15548">
            <w:pPr>
              <w:pStyle w:val="ListParagraph"/>
              <w:numPr>
                <w:ilvl w:val="0"/>
                <w:numId w:val="25"/>
              </w:numPr>
              <w:rPr>
                <w:rFonts w:eastAsia="Times New Roman" w:cs="Arial"/>
                <w:szCs w:val="24"/>
              </w:rPr>
            </w:pPr>
            <w:r w:rsidRPr="00944B80">
              <w:rPr>
                <w:rFonts w:eastAsia="Times New Roman" w:cs="Arial"/>
                <w:szCs w:val="24"/>
              </w:rPr>
              <w:t>diabetes education recommendations</w:t>
            </w:r>
          </w:p>
          <w:p w:rsidR="00B15548" w:rsidRPr="00944B80" w:rsidRDefault="00B15548" w:rsidP="00B15548">
            <w:pPr>
              <w:pStyle w:val="ListParagraph"/>
              <w:numPr>
                <w:ilvl w:val="0"/>
                <w:numId w:val="25"/>
              </w:numPr>
              <w:rPr>
                <w:rFonts w:eastAsia="Times New Roman" w:cs="Arial"/>
                <w:szCs w:val="24"/>
              </w:rPr>
            </w:pPr>
            <w:r w:rsidRPr="00944B80">
              <w:rPr>
                <w:rFonts w:eastAsia="Times New Roman" w:cs="Arial"/>
                <w:szCs w:val="24"/>
              </w:rPr>
              <w:t xml:space="preserve">diabetes training on </w:t>
            </w:r>
            <w:r w:rsidR="00C25F02" w:rsidRPr="00944B80">
              <w:rPr>
                <w:rFonts w:eastAsia="Times New Roman" w:cs="Arial"/>
                <w:szCs w:val="24"/>
              </w:rPr>
              <w:t>equipment</w:t>
            </w:r>
            <w:r w:rsidRPr="00944B80">
              <w:rPr>
                <w:rFonts w:eastAsia="Times New Roman" w:cs="Arial"/>
                <w:szCs w:val="24"/>
              </w:rPr>
              <w:t xml:space="preserve"> </w:t>
            </w:r>
          </w:p>
          <w:p w:rsidR="00B15548" w:rsidRPr="00656A0D" w:rsidRDefault="00B15548" w:rsidP="00B15548">
            <w:pPr>
              <w:pStyle w:val="ListParagraph"/>
              <w:numPr>
                <w:ilvl w:val="0"/>
                <w:numId w:val="25"/>
              </w:numPr>
              <w:rPr>
                <w:rFonts w:eastAsia="Times New Roman" w:cs="Arial"/>
                <w:szCs w:val="24"/>
              </w:rPr>
            </w:pPr>
            <w:r w:rsidRPr="00944B80">
              <w:rPr>
                <w:rFonts w:eastAsia="Times New Roman" w:cs="Arial"/>
                <w:szCs w:val="24"/>
              </w:rPr>
              <w:t>diabetes education referrals/resources</w:t>
            </w:r>
          </w:p>
        </w:tc>
      </w:tr>
      <w:tr w:rsidR="00B15548" w:rsidRPr="00D91BC8" w:rsidTr="000C32DC">
        <w:trPr>
          <w:cantSplit/>
        </w:trPr>
        <w:tc>
          <w:tcPr>
            <w:tcW w:w="1286" w:type="pct"/>
            <w:hideMark/>
          </w:tcPr>
          <w:p w:rsidR="00B15548" w:rsidRDefault="00B15548" w:rsidP="00B15548">
            <w:pPr>
              <w:rPr>
                <w:rFonts w:eastAsia="Calibri" w:cs="Times New Roman"/>
              </w:rPr>
            </w:pPr>
            <w:r w:rsidRPr="00307FC4">
              <w:rPr>
                <w:rFonts w:eastAsia="Calibri" w:cs="Times New Roman"/>
              </w:rPr>
              <w:lastRenderedPageBreak/>
              <w:t>Diagnostic Interview</w:t>
            </w:r>
          </w:p>
          <w:p w:rsidR="00B15548" w:rsidRPr="00307FC4" w:rsidRDefault="00B15548" w:rsidP="000C32DC">
            <w:pPr>
              <w:rPr>
                <w:rFonts w:eastAsia="Calibri" w:cs="Times New Roman"/>
              </w:rPr>
            </w:pPr>
            <w:r>
              <w:t>(VR counselor use only)</w:t>
            </w:r>
          </w:p>
        </w:tc>
        <w:tc>
          <w:tcPr>
            <w:tcW w:w="3714" w:type="pct"/>
            <w:hideMark/>
          </w:tcPr>
          <w:p w:rsidR="00B15548" w:rsidRPr="00307FC4" w:rsidRDefault="00B15548" w:rsidP="00B15548">
            <w:pPr>
              <w:rPr>
                <w:rFonts w:eastAsia="Calibri" w:cs="Times New Roman"/>
              </w:rPr>
            </w:pPr>
            <w:r w:rsidRPr="00307FC4">
              <w:rPr>
                <w:rFonts w:eastAsia="Calibri" w:cs="Times New Roman"/>
              </w:rPr>
              <w:t>A case note or series of case notes that describes pertinent information garnered from the customer, the customer's family or representative, and any available records.</w:t>
            </w:r>
          </w:p>
          <w:p w:rsidR="00B15548" w:rsidRPr="00307FC4" w:rsidRDefault="00B15548" w:rsidP="00B15548">
            <w:pPr>
              <w:rPr>
                <w:rFonts w:eastAsia="Calibri" w:cs="Times New Roman"/>
              </w:rPr>
            </w:pPr>
            <w:r w:rsidRPr="00307FC4">
              <w:rPr>
                <w:rFonts w:eastAsia="Calibri" w:cs="Times New Roman"/>
              </w:rPr>
              <w:t xml:space="preserve">The case note </w:t>
            </w:r>
            <w:r w:rsidRPr="001E329A">
              <w:rPr>
                <w:rFonts w:eastAsia="Calibri" w:cs="Times New Roman"/>
                <w:u w:val="single"/>
              </w:rPr>
              <w:t>must</w:t>
            </w:r>
            <w:r w:rsidRPr="00307FC4">
              <w:rPr>
                <w:rFonts w:eastAsia="Calibri" w:cs="Times New Roman"/>
              </w:rPr>
              <w:t xml:space="preserve"> include:</w:t>
            </w:r>
          </w:p>
          <w:p w:rsidR="00B15548" w:rsidRPr="00307FC4" w:rsidRDefault="00B15548" w:rsidP="00B15548">
            <w:pPr>
              <w:numPr>
                <w:ilvl w:val="0"/>
                <w:numId w:val="2"/>
              </w:numPr>
              <w:contextualSpacing/>
              <w:rPr>
                <w:rFonts w:eastAsia="Calibri" w:cs="Times New Roman"/>
                <w:lang w:val="en"/>
              </w:rPr>
            </w:pPr>
            <w:r w:rsidRPr="00307FC4">
              <w:rPr>
                <w:rFonts w:eastAsia="Calibri" w:cs="Times New Roman"/>
                <w:lang w:val="en"/>
              </w:rPr>
              <w:t xml:space="preserve">brief description of the customer’s disabilities (relevant history and current treatment); </w:t>
            </w:r>
          </w:p>
          <w:p w:rsidR="00B15548" w:rsidRPr="00307FC4" w:rsidRDefault="00B15548" w:rsidP="00B15548">
            <w:pPr>
              <w:numPr>
                <w:ilvl w:val="0"/>
                <w:numId w:val="2"/>
              </w:numPr>
              <w:contextualSpacing/>
              <w:rPr>
                <w:rFonts w:eastAsia="Calibri" w:cs="Times New Roman"/>
                <w:lang w:val="en"/>
              </w:rPr>
            </w:pPr>
            <w:r w:rsidRPr="00307FC4">
              <w:rPr>
                <w:rFonts w:eastAsia="Calibri" w:cs="Times New Roman"/>
                <w:lang w:val="en"/>
              </w:rPr>
              <w:t xml:space="preserve">a description of the functional limitations and their impact on employment, education, and independence; </w:t>
            </w:r>
          </w:p>
          <w:p w:rsidR="00B15548" w:rsidRPr="00307FC4" w:rsidRDefault="00B15548" w:rsidP="00B15548">
            <w:pPr>
              <w:numPr>
                <w:ilvl w:val="0"/>
                <w:numId w:val="2"/>
              </w:numPr>
              <w:contextualSpacing/>
              <w:rPr>
                <w:rFonts w:eastAsia="Calibri" w:cs="Times New Roman"/>
                <w:lang w:val="en"/>
              </w:rPr>
            </w:pPr>
            <w:r w:rsidRPr="00307FC4">
              <w:rPr>
                <w:rFonts w:eastAsia="Calibri" w:cs="Times New Roman"/>
                <w:lang w:val="en"/>
              </w:rPr>
              <w:t>a record of the customer's perception of problems or issues related to his or her disabilities and need for services;</w:t>
            </w:r>
          </w:p>
          <w:p w:rsidR="00B15548" w:rsidRPr="00307FC4" w:rsidRDefault="00B15548" w:rsidP="00B15548">
            <w:pPr>
              <w:numPr>
                <w:ilvl w:val="0"/>
                <w:numId w:val="2"/>
              </w:numPr>
              <w:contextualSpacing/>
              <w:rPr>
                <w:rFonts w:eastAsia="Calibri" w:cs="Times New Roman"/>
                <w:lang w:val="en"/>
              </w:rPr>
            </w:pPr>
            <w:r w:rsidRPr="00307FC4">
              <w:rPr>
                <w:rFonts w:eastAsia="Calibri" w:cs="Times New Roman"/>
                <w:lang w:val="en"/>
              </w:rPr>
              <w:t>the customer’s educational and work history;</w:t>
            </w:r>
          </w:p>
          <w:p w:rsidR="00B15548" w:rsidRPr="00307FC4" w:rsidRDefault="00B15548" w:rsidP="00B15548">
            <w:pPr>
              <w:numPr>
                <w:ilvl w:val="0"/>
                <w:numId w:val="2"/>
              </w:numPr>
              <w:contextualSpacing/>
              <w:rPr>
                <w:rFonts w:eastAsia="Calibri" w:cs="Times New Roman"/>
                <w:lang w:val="en"/>
              </w:rPr>
            </w:pPr>
            <w:r w:rsidRPr="00307FC4">
              <w:rPr>
                <w:rFonts w:eastAsia="Calibri" w:cs="Times New Roman"/>
                <w:lang w:val="en"/>
              </w:rPr>
              <w:t>the customer’s knowledge, skills, and abilities;</w:t>
            </w:r>
          </w:p>
          <w:p w:rsidR="00B15548" w:rsidRPr="00307FC4" w:rsidRDefault="00B15548" w:rsidP="00B15548">
            <w:pPr>
              <w:numPr>
                <w:ilvl w:val="0"/>
                <w:numId w:val="2"/>
              </w:numPr>
              <w:contextualSpacing/>
              <w:rPr>
                <w:rFonts w:eastAsia="Calibri" w:cs="Times New Roman"/>
                <w:lang w:val="en"/>
              </w:rPr>
            </w:pPr>
            <w:r w:rsidRPr="00307FC4">
              <w:rPr>
                <w:rFonts w:eastAsia="Calibri" w:cs="Times New Roman"/>
                <w:lang w:val="en"/>
              </w:rPr>
              <w:t xml:space="preserve">the customer’s resources and comparable benefits (or the need to apply for benefits); </w:t>
            </w:r>
          </w:p>
          <w:p w:rsidR="00B15548" w:rsidRPr="00307FC4" w:rsidRDefault="00B15548" w:rsidP="00B15548">
            <w:pPr>
              <w:numPr>
                <w:ilvl w:val="0"/>
                <w:numId w:val="2"/>
              </w:numPr>
              <w:contextualSpacing/>
              <w:rPr>
                <w:rFonts w:eastAsia="Calibri" w:cs="Times New Roman"/>
                <w:lang w:val="en"/>
              </w:rPr>
            </w:pPr>
            <w:r w:rsidRPr="00307FC4">
              <w:rPr>
                <w:rFonts w:eastAsia="Calibri" w:cs="Times New Roman"/>
                <w:lang w:val="en"/>
              </w:rPr>
              <w:t xml:space="preserve">information about the customer’s SSI or SSDI status (including verification of benefits or a note about the need to verify benefits); </w:t>
            </w:r>
          </w:p>
          <w:p w:rsidR="00B15548" w:rsidRPr="00307FC4" w:rsidRDefault="00B15548" w:rsidP="00B15548">
            <w:pPr>
              <w:numPr>
                <w:ilvl w:val="0"/>
                <w:numId w:val="2"/>
              </w:numPr>
              <w:contextualSpacing/>
              <w:rPr>
                <w:rFonts w:eastAsia="Calibri" w:cs="Times New Roman"/>
                <w:lang w:val="en"/>
              </w:rPr>
            </w:pPr>
            <w:r w:rsidRPr="00307FC4">
              <w:rPr>
                <w:rFonts w:eastAsia="Calibri" w:cs="Times New Roman"/>
                <w:lang w:val="en"/>
              </w:rPr>
              <w:t>the VR counselor’s observations throughout interview; and</w:t>
            </w:r>
          </w:p>
          <w:p w:rsidR="00B15548" w:rsidRPr="00307FC4" w:rsidRDefault="00B15548" w:rsidP="00B15548">
            <w:pPr>
              <w:numPr>
                <w:ilvl w:val="0"/>
                <w:numId w:val="2"/>
              </w:numPr>
              <w:contextualSpacing/>
              <w:rPr>
                <w:rFonts w:eastAsia="Calibri" w:cs="Times New Roman"/>
                <w:lang w:val="en"/>
              </w:rPr>
            </w:pPr>
            <w:r w:rsidRPr="00307FC4">
              <w:rPr>
                <w:rFonts w:eastAsia="Calibri" w:cs="Times New Roman"/>
                <w:lang w:val="en"/>
              </w:rPr>
              <w:t>a statement of the next actions needed to move the case through the VR process.</w:t>
            </w:r>
          </w:p>
        </w:tc>
      </w:tr>
      <w:tr w:rsidR="00B15548" w:rsidRPr="00D91BC8" w:rsidTr="000C32DC">
        <w:trPr>
          <w:cantSplit/>
        </w:trPr>
        <w:tc>
          <w:tcPr>
            <w:tcW w:w="1286" w:type="pct"/>
          </w:tcPr>
          <w:p w:rsidR="00B15548" w:rsidRPr="00307FC4" w:rsidRDefault="00B15548" w:rsidP="00B15548">
            <w:pPr>
              <w:rPr>
                <w:rFonts w:eastAsia="Calibri" w:cs="Times New Roman"/>
              </w:rPr>
            </w:pPr>
            <w:r>
              <w:rPr>
                <w:rFonts w:eastAsia="Calibri" w:cs="Times New Roman"/>
              </w:rPr>
              <w:t>Disaster Victim Status</w:t>
            </w:r>
          </w:p>
        </w:tc>
        <w:tc>
          <w:tcPr>
            <w:tcW w:w="3714" w:type="pct"/>
          </w:tcPr>
          <w:p w:rsidR="00B15548" w:rsidRDefault="00B15548" w:rsidP="00B15548">
            <w:r>
              <w:t>&lt;placeholder for future content&gt;</w:t>
            </w:r>
          </w:p>
        </w:tc>
      </w:tr>
      <w:tr w:rsidR="00B15548" w:rsidRPr="00D91BC8" w:rsidTr="000C32DC">
        <w:trPr>
          <w:cantSplit/>
        </w:trPr>
        <w:tc>
          <w:tcPr>
            <w:tcW w:w="1286" w:type="pct"/>
          </w:tcPr>
          <w:p w:rsidR="00B15548" w:rsidRDefault="00B15548" w:rsidP="00B15548">
            <w:pPr>
              <w:rPr>
                <w:rFonts w:eastAsia="Calibri" w:cs="Times New Roman"/>
              </w:rPr>
            </w:pPr>
            <w:r>
              <w:rPr>
                <w:rFonts w:eastAsia="Calibri" w:cs="Times New Roman"/>
              </w:rPr>
              <w:lastRenderedPageBreak/>
              <w:t>EAS (Employment Assistance Services)</w:t>
            </w:r>
          </w:p>
          <w:p w:rsidR="00B15548" w:rsidRDefault="00B15548" w:rsidP="00B15548">
            <w:pPr>
              <w:rPr>
                <w:rFonts w:eastAsia="Calibri" w:cs="Times New Roman"/>
              </w:rPr>
            </w:pPr>
            <w:r>
              <w:rPr>
                <w:rFonts w:eastAsia="Calibri" w:cs="Times New Roman"/>
              </w:rPr>
              <w:t>(EAS staff use only)</w:t>
            </w:r>
          </w:p>
        </w:tc>
        <w:tc>
          <w:tcPr>
            <w:tcW w:w="3714" w:type="pct"/>
          </w:tcPr>
          <w:p w:rsidR="00B15548" w:rsidRPr="00944B80" w:rsidRDefault="00B15548" w:rsidP="00B15548">
            <w:pPr>
              <w:rPr>
                <w:rFonts w:cs="Arial"/>
                <w:color w:val="000000"/>
                <w:szCs w:val="24"/>
              </w:rPr>
            </w:pPr>
            <w:r w:rsidRPr="00944B80">
              <w:rPr>
                <w:rFonts w:cs="Arial"/>
                <w:color w:val="000000"/>
                <w:szCs w:val="24"/>
              </w:rPr>
              <w:t>Employment Assistance Services (EAS) staff are responsible for entering case notes for any activity they provide for customers.  The only actual formal item to go into a case note is the Initial EAS Consultation report.  This is copied and passed into the actual SR which then carries over into a case note via RHW.</w:t>
            </w:r>
          </w:p>
          <w:p w:rsidR="00B15548" w:rsidRPr="00944B80" w:rsidRDefault="00B15548" w:rsidP="00B15548">
            <w:pPr>
              <w:rPr>
                <w:rFonts w:cs="Arial"/>
                <w:color w:val="000000"/>
                <w:szCs w:val="24"/>
              </w:rPr>
            </w:pPr>
            <w:r w:rsidRPr="00944B80">
              <w:rPr>
                <w:rFonts w:cs="Arial"/>
                <w:color w:val="000000"/>
                <w:szCs w:val="24"/>
              </w:rPr>
              <w:t xml:space="preserve">The EAS </w:t>
            </w:r>
            <w:r>
              <w:rPr>
                <w:rFonts w:cs="Arial"/>
                <w:color w:val="000000"/>
                <w:szCs w:val="24"/>
              </w:rPr>
              <w:t xml:space="preserve">staff </w:t>
            </w:r>
            <w:r w:rsidRPr="00944B80">
              <w:rPr>
                <w:rFonts w:cs="Arial"/>
                <w:color w:val="000000"/>
                <w:szCs w:val="24"/>
              </w:rPr>
              <w:t>documents EAS services in a case note when an SR is delegated to EAS.  The following are level 4 specs for EAS services that EAS should be documented in a case note in RHW:</w:t>
            </w:r>
          </w:p>
          <w:p w:rsidR="00B15548" w:rsidRPr="00944B80" w:rsidRDefault="00B15548" w:rsidP="00B15548">
            <w:pPr>
              <w:pStyle w:val="ListParagraph"/>
              <w:numPr>
                <w:ilvl w:val="0"/>
                <w:numId w:val="26"/>
              </w:numPr>
              <w:rPr>
                <w:rFonts w:cs="Arial"/>
                <w:color w:val="000000"/>
                <w:szCs w:val="24"/>
              </w:rPr>
            </w:pPr>
            <w:r w:rsidRPr="00944B80">
              <w:rPr>
                <w:rFonts w:cs="Arial"/>
                <w:color w:val="000000"/>
                <w:szCs w:val="24"/>
              </w:rPr>
              <w:t>Assistive Technology Purchase Plan</w:t>
            </w:r>
          </w:p>
          <w:p w:rsidR="00B15548" w:rsidRPr="00944B80" w:rsidRDefault="00B15548" w:rsidP="00B15548">
            <w:pPr>
              <w:pStyle w:val="ListParagraph"/>
              <w:numPr>
                <w:ilvl w:val="0"/>
                <w:numId w:val="26"/>
              </w:numPr>
              <w:rPr>
                <w:rFonts w:cs="Arial"/>
                <w:color w:val="000000"/>
                <w:szCs w:val="24"/>
              </w:rPr>
            </w:pPr>
            <w:r w:rsidRPr="00944B80">
              <w:rPr>
                <w:rFonts w:cs="Arial"/>
                <w:color w:val="000000"/>
                <w:szCs w:val="24"/>
              </w:rPr>
              <w:t>Assistive Technology Troubleshooting</w:t>
            </w:r>
          </w:p>
          <w:p w:rsidR="00B15548" w:rsidRPr="00944B80" w:rsidRDefault="00B15548" w:rsidP="00B15548">
            <w:pPr>
              <w:pStyle w:val="ListParagraph"/>
              <w:numPr>
                <w:ilvl w:val="0"/>
                <w:numId w:val="26"/>
              </w:numPr>
              <w:rPr>
                <w:rFonts w:cs="Arial"/>
                <w:color w:val="000000"/>
                <w:szCs w:val="24"/>
              </w:rPr>
            </w:pPr>
            <w:r w:rsidRPr="00944B80">
              <w:rPr>
                <w:rFonts w:cs="Arial"/>
                <w:color w:val="000000"/>
                <w:szCs w:val="24"/>
              </w:rPr>
              <w:t xml:space="preserve">Baseline Computer Skills Assessment for Training Recommendations </w:t>
            </w:r>
          </w:p>
          <w:p w:rsidR="00C25F02" w:rsidRDefault="00B15548" w:rsidP="00B15548">
            <w:pPr>
              <w:pStyle w:val="ListParagraph"/>
              <w:numPr>
                <w:ilvl w:val="0"/>
                <w:numId w:val="26"/>
              </w:numPr>
              <w:rPr>
                <w:rFonts w:cs="Arial"/>
                <w:color w:val="000000"/>
                <w:szCs w:val="24"/>
              </w:rPr>
            </w:pPr>
            <w:r w:rsidRPr="00944B80">
              <w:rPr>
                <w:rFonts w:cs="Arial"/>
                <w:color w:val="000000"/>
                <w:szCs w:val="24"/>
              </w:rPr>
              <w:t>Equipment/Software Installation</w:t>
            </w:r>
          </w:p>
          <w:p w:rsidR="00B15548" w:rsidRPr="00944B80" w:rsidRDefault="00B15548" w:rsidP="00B15548">
            <w:pPr>
              <w:pStyle w:val="ListParagraph"/>
              <w:numPr>
                <w:ilvl w:val="0"/>
                <w:numId w:val="26"/>
              </w:numPr>
              <w:rPr>
                <w:rFonts w:cs="Arial"/>
                <w:color w:val="000000"/>
                <w:szCs w:val="24"/>
              </w:rPr>
            </w:pPr>
            <w:r w:rsidRPr="00944B80">
              <w:rPr>
                <w:rFonts w:cs="Arial"/>
                <w:color w:val="000000"/>
                <w:szCs w:val="24"/>
              </w:rPr>
              <w:t xml:space="preserve">Information Research (describe) </w:t>
            </w:r>
          </w:p>
          <w:p w:rsidR="00B15548" w:rsidRPr="00944B80" w:rsidRDefault="00B15548" w:rsidP="00B15548">
            <w:pPr>
              <w:pStyle w:val="ListParagraph"/>
              <w:numPr>
                <w:ilvl w:val="0"/>
                <w:numId w:val="26"/>
              </w:numPr>
              <w:rPr>
                <w:rFonts w:cs="Arial"/>
                <w:color w:val="000000"/>
                <w:szCs w:val="24"/>
              </w:rPr>
            </w:pPr>
            <w:r w:rsidRPr="00944B80">
              <w:rPr>
                <w:rFonts w:cs="Arial"/>
                <w:color w:val="000000"/>
                <w:szCs w:val="24"/>
              </w:rPr>
              <w:t>Initial Consultation</w:t>
            </w:r>
          </w:p>
          <w:p w:rsidR="00B15548" w:rsidRPr="00944B80" w:rsidRDefault="00B15548" w:rsidP="00B15548">
            <w:pPr>
              <w:pStyle w:val="ListParagraph"/>
              <w:numPr>
                <w:ilvl w:val="0"/>
                <w:numId w:val="26"/>
              </w:numPr>
              <w:rPr>
                <w:rFonts w:cs="Arial"/>
                <w:color w:val="000000"/>
                <w:szCs w:val="24"/>
              </w:rPr>
            </w:pPr>
            <w:r w:rsidRPr="00944B80">
              <w:rPr>
                <w:rFonts w:cs="Arial"/>
                <w:color w:val="000000"/>
                <w:szCs w:val="24"/>
              </w:rPr>
              <w:t>Job Retention Services</w:t>
            </w:r>
          </w:p>
          <w:p w:rsidR="00B15548" w:rsidRPr="00944B80" w:rsidRDefault="00B15548" w:rsidP="00B15548">
            <w:pPr>
              <w:pStyle w:val="ListParagraph"/>
              <w:numPr>
                <w:ilvl w:val="0"/>
                <w:numId w:val="26"/>
              </w:numPr>
              <w:rPr>
                <w:rFonts w:cs="Arial"/>
                <w:color w:val="000000"/>
                <w:szCs w:val="24"/>
              </w:rPr>
            </w:pPr>
            <w:r w:rsidRPr="00944B80">
              <w:rPr>
                <w:rFonts w:cs="Arial"/>
                <w:color w:val="000000"/>
                <w:szCs w:val="24"/>
              </w:rPr>
              <w:t>Loaner Equipment</w:t>
            </w:r>
          </w:p>
          <w:p w:rsidR="00B15548" w:rsidRPr="00944B80" w:rsidRDefault="00B15548" w:rsidP="00B15548">
            <w:pPr>
              <w:pStyle w:val="ListParagraph"/>
              <w:numPr>
                <w:ilvl w:val="0"/>
                <w:numId w:val="26"/>
              </w:numPr>
              <w:rPr>
                <w:rFonts w:cs="Arial"/>
                <w:color w:val="000000"/>
                <w:szCs w:val="24"/>
              </w:rPr>
            </w:pPr>
            <w:r w:rsidRPr="00944B80">
              <w:rPr>
                <w:rFonts w:cs="Arial"/>
                <w:color w:val="000000"/>
                <w:szCs w:val="24"/>
              </w:rPr>
              <w:t>Post Training Assessment</w:t>
            </w:r>
          </w:p>
          <w:p w:rsidR="00B15548" w:rsidRPr="00944B80" w:rsidRDefault="00B15548" w:rsidP="00B15548">
            <w:pPr>
              <w:pStyle w:val="ListParagraph"/>
              <w:numPr>
                <w:ilvl w:val="0"/>
                <w:numId w:val="26"/>
              </w:numPr>
              <w:rPr>
                <w:rFonts w:cs="Arial"/>
                <w:color w:val="000000"/>
                <w:szCs w:val="24"/>
              </w:rPr>
            </w:pPr>
            <w:r w:rsidRPr="00944B80">
              <w:rPr>
                <w:rFonts w:cs="Arial"/>
                <w:color w:val="000000"/>
                <w:szCs w:val="24"/>
              </w:rPr>
              <w:t xml:space="preserve">Refurbish/Issue Equipment </w:t>
            </w:r>
          </w:p>
          <w:p w:rsidR="00B15548" w:rsidRPr="00944B80" w:rsidRDefault="00B15548" w:rsidP="00B15548">
            <w:pPr>
              <w:pStyle w:val="ListParagraph"/>
              <w:numPr>
                <w:ilvl w:val="0"/>
                <w:numId w:val="26"/>
              </w:numPr>
              <w:rPr>
                <w:rFonts w:cs="Arial"/>
                <w:color w:val="000000"/>
                <w:szCs w:val="24"/>
              </w:rPr>
            </w:pPr>
            <w:r w:rsidRPr="00944B80">
              <w:rPr>
                <w:rFonts w:cs="Arial"/>
                <w:color w:val="000000"/>
                <w:szCs w:val="24"/>
              </w:rPr>
              <w:t xml:space="preserve">Technical Support Specialist Services </w:t>
            </w:r>
          </w:p>
          <w:p w:rsidR="00B15548" w:rsidRPr="00944B80" w:rsidRDefault="00B15548" w:rsidP="00B15548">
            <w:pPr>
              <w:rPr>
                <w:rFonts w:cs="Arial"/>
                <w:szCs w:val="24"/>
              </w:rPr>
            </w:pPr>
            <w:r w:rsidRPr="00944B80">
              <w:rPr>
                <w:rFonts w:cs="Arial"/>
                <w:color w:val="000000"/>
                <w:szCs w:val="24"/>
              </w:rPr>
              <w:t>These are outlined on EAS Intranet site at:</w:t>
            </w:r>
            <w:r w:rsidRPr="00944B80">
              <w:rPr>
                <w:rFonts w:cs="Arial"/>
                <w:szCs w:val="24"/>
              </w:rPr>
              <w:t xml:space="preserve"> </w:t>
            </w:r>
          </w:p>
          <w:p w:rsidR="00B15548" w:rsidRDefault="004609E0" w:rsidP="00B15548">
            <w:hyperlink r:id="rId8" w:history="1">
              <w:r w:rsidR="00B15548" w:rsidRPr="00944B80">
                <w:rPr>
                  <w:rStyle w:val="Hyperlink"/>
                  <w:rFonts w:cs="Arial"/>
                  <w:szCs w:val="24"/>
                </w:rPr>
                <w:t>https://intra.twc.texas.gov/intranet/vrs/html/employment-assistance-services.html</w:t>
              </w:r>
            </w:hyperlink>
          </w:p>
        </w:tc>
      </w:tr>
      <w:tr w:rsidR="00B15548" w:rsidRPr="00D91BC8" w:rsidTr="000C32DC">
        <w:trPr>
          <w:cantSplit/>
        </w:trPr>
        <w:tc>
          <w:tcPr>
            <w:tcW w:w="1286" w:type="pct"/>
          </w:tcPr>
          <w:p w:rsidR="00B15548" w:rsidRDefault="00B15548" w:rsidP="00B15548">
            <w:pPr>
              <w:rPr>
                <w:rFonts w:eastAsia="Calibri" w:cs="Times New Roman"/>
              </w:rPr>
            </w:pPr>
            <w:r w:rsidRPr="00307FC4">
              <w:rPr>
                <w:rFonts w:eastAsia="Calibri" w:cs="Times New Roman"/>
              </w:rPr>
              <w:lastRenderedPageBreak/>
              <w:t>Eligibility (including level of significance)</w:t>
            </w:r>
          </w:p>
          <w:p w:rsidR="00B15548" w:rsidRPr="00307FC4" w:rsidRDefault="00B15548" w:rsidP="00B15548">
            <w:pPr>
              <w:rPr>
                <w:rFonts w:eastAsia="Calibri" w:cs="Times New Roman"/>
              </w:rPr>
            </w:pPr>
            <w:r>
              <w:rPr>
                <w:rFonts w:eastAsia="Calibri" w:cs="Times New Roman"/>
              </w:rPr>
              <w:t>(VR counselor use only)</w:t>
            </w:r>
          </w:p>
        </w:tc>
        <w:tc>
          <w:tcPr>
            <w:tcW w:w="3714" w:type="pct"/>
          </w:tcPr>
          <w:p w:rsidR="00B15548" w:rsidRPr="00307FC4" w:rsidRDefault="00B15548" w:rsidP="00B15548">
            <w:pPr>
              <w:rPr>
                <w:rFonts w:eastAsia="Calibri" w:cs="Times New Roman"/>
              </w:rPr>
            </w:pPr>
            <w:r w:rsidRPr="00307FC4">
              <w:rPr>
                <w:rFonts w:eastAsia="Calibri" w:cs="Times New Roman"/>
              </w:rPr>
              <w:t>A case note or series of case notes that describes the information that supports how each eligibility criterion is met:</w:t>
            </w:r>
          </w:p>
          <w:p w:rsidR="00B15548" w:rsidRPr="00307FC4" w:rsidRDefault="00B15548" w:rsidP="00B15548">
            <w:pPr>
              <w:numPr>
                <w:ilvl w:val="0"/>
                <w:numId w:val="3"/>
              </w:numPr>
              <w:contextualSpacing/>
              <w:rPr>
                <w:rFonts w:eastAsia="Calibri" w:cs="Times New Roman"/>
                <w:lang w:val="en"/>
              </w:rPr>
            </w:pPr>
            <w:r w:rsidRPr="00307FC4">
              <w:rPr>
                <w:rFonts w:eastAsia="Calibri" w:cs="Times New Roman"/>
                <w:lang w:val="en"/>
              </w:rPr>
              <w:t>physical or mental impairment;</w:t>
            </w:r>
          </w:p>
          <w:p w:rsidR="00B15548" w:rsidRPr="00307FC4" w:rsidRDefault="00B15548" w:rsidP="00B15548">
            <w:pPr>
              <w:numPr>
                <w:ilvl w:val="0"/>
                <w:numId w:val="3"/>
              </w:numPr>
              <w:contextualSpacing/>
              <w:rPr>
                <w:rFonts w:eastAsia="Calibri" w:cs="Times New Roman"/>
                <w:lang w:val="en"/>
              </w:rPr>
            </w:pPr>
            <w:r w:rsidRPr="00307FC4">
              <w:rPr>
                <w:rFonts w:eastAsia="Calibri" w:cs="Times New Roman"/>
                <w:lang w:val="en"/>
              </w:rPr>
              <w:t>substantial impediment to employment;</w:t>
            </w:r>
          </w:p>
          <w:p w:rsidR="00B15548" w:rsidRPr="00307FC4" w:rsidRDefault="00B15548" w:rsidP="00B15548">
            <w:pPr>
              <w:numPr>
                <w:ilvl w:val="0"/>
                <w:numId w:val="3"/>
              </w:numPr>
              <w:contextualSpacing/>
              <w:rPr>
                <w:rFonts w:eastAsia="Calibri" w:cs="Times New Roman"/>
                <w:lang w:val="en"/>
              </w:rPr>
            </w:pPr>
            <w:r w:rsidRPr="00307FC4">
              <w:rPr>
                <w:rFonts w:eastAsia="Calibri" w:cs="Times New Roman"/>
                <w:lang w:val="en"/>
              </w:rPr>
              <w:t>customer requires VR services to prepare for, secure, retain, advance in, or regain employment; and</w:t>
            </w:r>
          </w:p>
          <w:p w:rsidR="00B15548" w:rsidRPr="00307FC4" w:rsidRDefault="00B15548" w:rsidP="00B15548">
            <w:pPr>
              <w:numPr>
                <w:ilvl w:val="0"/>
                <w:numId w:val="3"/>
              </w:numPr>
              <w:spacing w:after="120" w:afterAutospacing="0"/>
              <w:rPr>
                <w:rFonts w:eastAsia="Calibri" w:cs="Times New Roman"/>
                <w:lang w:val="en"/>
              </w:rPr>
            </w:pPr>
            <w:r w:rsidRPr="00307FC4">
              <w:rPr>
                <w:rFonts w:eastAsia="Calibri" w:cs="Times New Roman"/>
                <w:lang w:val="en"/>
              </w:rPr>
              <w:t>presume that the customer can have a goal of an employment outcome.</w:t>
            </w:r>
          </w:p>
          <w:p w:rsidR="00B15548" w:rsidRPr="00307FC4" w:rsidRDefault="00B15548" w:rsidP="00B15548">
            <w:pPr>
              <w:spacing w:before="240" w:beforeAutospacing="0"/>
              <w:rPr>
                <w:rFonts w:eastAsia="Calibri" w:cs="Times New Roman"/>
              </w:rPr>
            </w:pPr>
            <w:r w:rsidRPr="00307FC4">
              <w:rPr>
                <w:rFonts w:eastAsia="Calibri" w:cs="Times New Roman"/>
              </w:rPr>
              <w:t>For Supplemental Security Income (SSI) or Social Security Disability Insurance (SSDI) cases that are presumed eligible, document in a case note</w:t>
            </w:r>
          </w:p>
          <w:p w:rsidR="00B15548" w:rsidRPr="00307FC4" w:rsidRDefault="00B15548" w:rsidP="00B15548">
            <w:pPr>
              <w:numPr>
                <w:ilvl w:val="0"/>
                <w:numId w:val="4"/>
              </w:numPr>
              <w:contextualSpacing/>
              <w:rPr>
                <w:rFonts w:eastAsia="Calibri" w:cs="Times New Roman"/>
                <w:lang w:val="en"/>
              </w:rPr>
            </w:pPr>
            <w:r w:rsidRPr="00307FC4">
              <w:rPr>
                <w:rFonts w:eastAsia="Calibri" w:cs="Times New Roman"/>
                <w:lang w:val="en"/>
              </w:rPr>
              <w:t xml:space="preserve">statement of the presumption of eligibility; </w:t>
            </w:r>
          </w:p>
          <w:p w:rsidR="00B15548" w:rsidRPr="00307FC4" w:rsidRDefault="00B15548" w:rsidP="00B15548">
            <w:pPr>
              <w:numPr>
                <w:ilvl w:val="0"/>
                <w:numId w:val="4"/>
              </w:numPr>
              <w:contextualSpacing/>
              <w:rPr>
                <w:rFonts w:eastAsia="Calibri" w:cs="Times New Roman"/>
                <w:lang w:val="en"/>
              </w:rPr>
            </w:pPr>
            <w:r w:rsidRPr="00307FC4">
              <w:rPr>
                <w:rFonts w:eastAsia="Calibri" w:cs="Times New Roman"/>
                <w:lang w:val="en"/>
              </w:rPr>
              <w:t>the reported disability; and</w:t>
            </w:r>
          </w:p>
          <w:p w:rsidR="00B15548" w:rsidRPr="00307FC4" w:rsidRDefault="00B15548" w:rsidP="00B15548">
            <w:pPr>
              <w:numPr>
                <w:ilvl w:val="0"/>
                <w:numId w:val="4"/>
              </w:numPr>
              <w:spacing w:after="240" w:afterAutospacing="0"/>
              <w:rPr>
                <w:rFonts w:eastAsia="Calibri" w:cs="Times New Roman"/>
                <w:lang w:val="en"/>
              </w:rPr>
            </w:pPr>
            <w:r w:rsidRPr="00307FC4">
              <w:rPr>
                <w:rFonts w:eastAsia="Calibri" w:cs="Times New Roman"/>
                <w:lang w:val="en"/>
              </w:rPr>
              <w:t>documentation used to verify SSI/SSDI status.</w:t>
            </w:r>
          </w:p>
          <w:p w:rsidR="00B15548" w:rsidRPr="00307FC4" w:rsidRDefault="00B15548" w:rsidP="00B15548">
            <w:pPr>
              <w:spacing w:before="120" w:beforeAutospacing="0" w:after="120" w:afterAutospacing="0"/>
              <w:rPr>
                <w:rFonts w:eastAsia="Calibri" w:cs="Times New Roman"/>
              </w:rPr>
            </w:pPr>
            <w:r w:rsidRPr="00307FC4">
              <w:rPr>
                <w:rFonts w:eastAsia="Calibri" w:cs="Times New Roman"/>
              </w:rPr>
              <w:t xml:space="preserve">For cases involving SSI or SSDI and that are not immediately presumed eligible for VR services, document in a case note clear justification for the delay in eligibility determination. </w:t>
            </w:r>
          </w:p>
          <w:p w:rsidR="00B15548" w:rsidRPr="00307FC4" w:rsidRDefault="00B15548" w:rsidP="00B15548">
            <w:pPr>
              <w:rPr>
                <w:rFonts w:eastAsia="Calibri" w:cs="Times New Roman"/>
              </w:rPr>
            </w:pPr>
            <w:r w:rsidRPr="00307FC4">
              <w:rPr>
                <w:rFonts w:eastAsia="Calibri" w:cs="Times New Roman"/>
                <w:b/>
              </w:rPr>
              <w:t>Level of Significance</w:t>
            </w:r>
            <w:r w:rsidRPr="00307FC4">
              <w:rPr>
                <w:rFonts w:eastAsia="Calibri" w:cs="Times New Roman"/>
              </w:rPr>
              <w:t xml:space="preserve"> –Document the level of significance of the case as a stand-alone case note or as part of a case note for eligibility. </w:t>
            </w:r>
          </w:p>
          <w:p w:rsidR="00B15548" w:rsidRPr="00307FC4" w:rsidRDefault="00B15548" w:rsidP="00B15548">
            <w:pPr>
              <w:numPr>
                <w:ilvl w:val="0"/>
                <w:numId w:val="5"/>
              </w:numPr>
              <w:contextualSpacing/>
              <w:rPr>
                <w:rFonts w:eastAsia="Calibri" w:cs="Times New Roman"/>
                <w:lang w:val="en"/>
              </w:rPr>
            </w:pPr>
            <w:r w:rsidRPr="00307FC4">
              <w:rPr>
                <w:rFonts w:eastAsia="Calibri" w:cs="Times New Roman"/>
                <w:lang w:val="en"/>
              </w:rPr>
              <w:t>A case note that describes how the customer's disability affects his or her functional capacities and meets the other criteria for establishing the disability's level of significance; or</w:t>
            </w:r>
          </w:p>
          <w:p w:rsidR="00B15548" w:rsidRPr="00307FC4" w:rsidRDefault="00B15548" w:rsidP="00B15548">
            <w:pPr>
              <w:numPr>
                <w:ilvl w:val="0"/>
                <w:numId w:val="5"/>
              </w:numPr>
              <w:contextualSpacing/>
              <w:rPr>
                <w:rFonts w:eastAsia="Calibri" w:cs="Times New Roman"/>
                <w:lang w:val="en"/>
              </w:rPr>
            </w:pPr>
            <w:r w:rsidRPr="00307FC4">
              <w:rPr>
                <w:rFonts w:eastAsia="Calibri" w:cs="Times New Roman"/>
                <w:lang w:val="en"/>
              </w:rPr>
              <w:t xml:space="preserve">A completed </w:t>
            </w:r>
            <w:hyperlink r:id="rId9" w:history="1">
              <w:r>
                <w:rPr>
                  <w:rFonts w:eastAsia="Calibri" w:cs="Times New Roman"/>
                  <w:color w:val="0000FF"/>
                  <w:u w:val="single"/>
                  <w:lang w:val="en"/>
                </w:rPr>
                <w:t>VR</w:t>
              </w:r>
              <w:r w:rsidRPr="00307FC4">
                <w:rPr>
                  <w:rFonts w:eastAsia="Calibri" w:cs="Times New Roman"/>
                  <w:color w:val="0000FF"/>
                  <w:u w:val="single"/>
                  <w:lang w:val="en"/>
                </w:rPr>
                <w:t>1390, Checklist for Determining Significance of Disability</w:t>
              </w:r>
            </w:hyperlink>
            <w:r>
              <w:rPr>
                <w:rFonts w:eastAsia="Calibri" w:cs="Times New Roman"/>
                <w:lang w:val="en"/>
              </w:rPr>
              <w:t>. If the VR</w:t>
            </w:r>
            <w:r w:rsidRPr="00307FC4">
              <w:rPr>
                <w:rFonts w:eastAsia="Calibri" w:cs="Times New Roman"/>
                <w:lang w:val="en"/>
              </w:rPr>
              <w:t>1390 is used, meet the documentation requirement by also completing a case note in RHW that the form was completed.</w:t>
            </w:r>
          </w:p>
        </w:tc>
      </w:tr>
      <w:tr w:rsidR="00B15548" w:rsidRPr="00D91BC8" w:rsidTr="000C32DC">
        <w:trPr>
          <w:cantSplit/>
        </w:trPr>
        <w:tc>
          <w:tcPr>
            <w:tcW w:w="1286" w:type="pct"/>
          </w:tcPr>
          <w:p w:rsidR="00B15548" w:rsidRPr="00307FC4" w:rsidRDefault="00B15548" w:rsidP="005F315E">
            <w:pPr>
              <w:rPr>
                <w:rFonts w:eastAsia="Calibri" w:cs="Times New Roman"/>
              </w:rPr>
            </w:pPr>
            <w:r>
              <w:rPr>
                <w:rFonts w:eastAsia="Calibri" w:cs="Times New Roman"/>
              </w:rPr>
              <w:t>Employment</w:t>
            </w:r>
          </w:p>
        </w:tc>
        <w:tc>
          <w:tcPr>
            <w:tcW w:w="3714" w:type="pct"/>
          </w:tcPr>
          <w:p w:rsidR="00B15548" w:rsidRPr="00307FC4" w:rsidRDefault="00B15548" w:rsidP="00B15548">
            <w:pPr>
              <w:rPr>
                <w:rFonts w:eastAsia="Calibri" w:cs="Times New Roman"/>
              </w:rPr>
            </w:pPr>
            <w:r>
              <w:t>&lt;placeholder for future content&gt;</w:t>
            </w:r>
          </w:p>
        </w:tc>
      </w:tr>
      <w:tr w:rsidR="00B15548" w:rsidRPr="00D91BC8" w:rsidTr="000C32DC">
        <w:trPr>
          <w:cantSplit/>
        </w:trPr>
        <w:tc>
          <w:tcPr>
            <w:tcW w:w="1286" w:type="pct"/>
          </w:tcPr>
          <w:p w:rsidR="00B15548" w:rsidRDefault="00B15548" w:rsidP="00B15548">
            <w:pPr>
              <w:rPr>
                <w:rFonts w:eastAsia="Calibri" w:cs="Times New Roman"/>
              </w:rPr>
            </w:pPr>
            <w:r>
              <w:rPr>
                <w:rFonts w:eastAsia="Calibri" w:cs="Times New Roman"/>
              </w:rPr>
              <w:t>Extension of Time for Eligibility</w:t>
            </w:r>
          </w:p>
          <w:p w:rsidR="00B15548" w:rsidRDefault="00B15548" w:rsidP="00B15548">
            <w:pPr>
              <w:rPr>
                <w:rFonts w:eastAsia="Calibri" w:cs="Times New Roman"/>
              </w:rPr>
            </w:pPr>
            <w:r>
              <w:rPr>
                <w:rFonts w:eastAsia="Calibri" w:cs="Times New Roman"/>
              </w:rPr>
              <w:t>(VR counselor use only)</w:t>
            </w:r>
          </w:p>
        </w:tc>
        <w:tc>
          <w:tcPr>
            <w:tcW w:w="3714" w:type="pct"/>
          </w:tcPr>
          <w:p w:rsidR="00B15548" w:rsidRDefault="00B15548" w:rsidP="00B15548">
            <w:pPr>
              <w:rPr>
                <w:rFonts w:eastAsia="Calibri" w:cs="Times New Roman"/>
              </w:rPr>
            </w:pPr>
            <w:r>
              <w:rPr>
                <w:rFonts w:eastAsia="Calibri" w:cs="Times New Roman"/>
              </w:rPr>
              <w:t>A case note that describes</w:t>
            </w:r>
          </w:p>
          <w:p w:rsidR="00B15548" w:rsidRPr="00C91E80" w:rsidRDefault="00B15548" w:rsidP="00B15548">
            <w:pPr>
              <w:numPr>
                <w:ilvl w:val="0"/>
                <w:numId w:val="31"/>
              </w:numPr>
              <w:rPr>
                <w:rFonts w:eastAsia="Calibri" w:cs="Times New Roman"/>
                <w:lang w:val="en"/>
              </w:rPr>
            </w:pPr>
            <w:r w:rsidRPr="00C91E80">
              <w:rPr>
                <w:rFonts w:eastAsia="Calibri" w:cs="Times New Roman"/>
                <w:lang w:val="en"/>
              </w:rPr>
              <w:t>the reasons that an extension of time is required, and</w:t>
            </w:r>
          </w:p>
          <w:p w:rsidR="00B15548" w:rsidRPr="00C91E80" w:rsidRDefault="00B15548" w:rsidP="00B15548">
            <w:pPr>
              <w:numPr>
                <w:ilvl w:val="0"/>
                <w:numId w:val="31"/>
              </w:numPr>
              <w:rPr>
                <w:rFonts w:eastAsia="Calibri" w:cs="Times New Roman"/>
                <w:lang w:val="en"/>
              </w:rPr>
            </w:pPr>
            <w:r w:rsidRPr="00C91E80">
              <w:rPr>
                <w:rFonts w:eastAsia="Calibri" w:cs="Times New Roman"/>
                <w:lang w:val="en"/>
              </w:rPr>
              <w:t>that the customer is in agree</w:t>
            </w:r>
            <w:r>
              <w:rPr>
                <w:rFonts w:eastAsia="Calibri" w:cs="Times New Roman"/>
                <w:lang w:val="en"/>
              </w:rPr>
              <w:t>ment with the extension of time.</w:t>
            </w:r>
          </w:p>
          <w:p w:rsidR="00B15548" w:rsidRPr="00307FC4" w:rsidRDefault="00B15548" w:rsidP="00B15548">
            <w:pPr>
              <w:rPr>
                <w:rFonts w:eastAsia="Calibri" w:cs="Times New Roman"/>
              </w:rPr>
            </w:pPr>
            <w:r w:rsidRPr="00C91E80">
              <w:rPr>
                <w:rFonts w:eastAsia="Calibri" w:cs="Times New Roman"/>
                <w:b/>
              </w:rPr>
              <w:t>TIP:</w:t>
            </w:r>
            <w:r>
              <w:rPr>
                <w:rFonts w:eastAsia="Calibri" w:cs="Times New Roman"/>
              </w:rPr>
              <w:t xml:space="preserve"> When these details are included</w:t>
            </w:r>
            <w:r w:rsidRPr="00C91E80">
              <w:rPr>
                <w:rFonts w:eastAsia="Calibri" w:cs="Times New Roman"/>
                <w:lang w:val="en"/>
              </w:rPr>
              <w:t xml:space="preserve"> in the comments section of the EOT for Eligibility page </w:t>
            </w:r>
            <w:r>
              <w:rPr>
                <w:rFonts w:eastAsia="Calibri" w:cs="Times New Roman"/>
                <w:lang w:val="en"/>
              </w:rPr>
              <w:t>in RHW, which creates a system generated case note, an additional case note is not required.</w:t>
            </w:r>
          </w:p>
        </w:tc>
      </w:tr>
      <w:tr w:rsidR="00B15548" w:rsidRPr="00D91BC8" w:rsidTr="000C32DC">
        <w:trPr>
          <w:cantSplit/>
        </w:trPr>
        <w:tc>
          <w:tcPr>
            <w:tcW w:w="1286" w:type="pct"/>
          </w:tcPr>
          <w:p w:rsidR="00B15548" w:rsidRDefault="00B15548" w:rsidP="00B15548">
            <w:pPr>
              <w:rPr>
                <w:rFonts w:eastAsia="Calibri" w:cs="Times New Roman"/>
              </w:rPr>
            </w:pPr>
            <w:r>
              <w:rPr>
                <w:rFonts w:eastAsia="Calibri" w:cs="Times New Roman"/>
              </w:rPr>
              <w:lastRenderedPageBreak/>
              <w:t>Extension of Time for IPE</w:t>
            </w:r>
          </w:p>
          <w:p w:rsidR="00B15548" w:rsidRDefault="00B15548" w:rsidP="00B15548">
            <w:pPr>
              <w:rPr>
                <w:rFonts w:eastAsia="Calibri" w:cs="Times New Roman"/>
              </w:rPr>
            </w:pPr>
            <w:r>
              <w:rPr>
                <w:rFonts w:eastAsia="Calibri" w:cs="Times New Roman"/>
              </w:rPr>
              <w:t xml:space="preserve">(VR counselor use </w:t>
            </w:r>
            <w:r w:rsidR="00C25F02">
              <w:rPr>
                <w:rFonts w:eastAsia="Calibri" w:cs="Times New Roman"/>
              </w:rPr>
              <w:t>only</w:t>
            </w:r>
            <w:r>
              <w:rPr>
                <w:rFonts w:eastAsia="Calibri" w:cs="Times New Roman"/>
              </w:rPr>
              <w:t>)</w:t>
            </w:r>
          </w:p>
        </w:tc>
        <w:tc>
          <w:tcPr>
            <w:tcW w:w="3714" w:type="pct"/>
          </w:tcPr>
          <w:p w:rsidR="00B15548" w:rsidRDefault="00B15548" w:rsidP="00B15548">
            <w:pPr>
              <w:rPr>
                <w:rFonts w:eastAsia="Calibri" w:cs="Times New Roman"/>
              </w:rPr>
            </w:pPr>
            <w:r>
              <w:rPr>
                <w:rFonts w:eastAsia="Calibri" w:cs="Times New Roman"/>
              </w:rPr>
              <w:t>A case note that describes</w:t>
            </w:r>
          </w:p>
          <w:p w:rsidR="00B15548" w:rsidRPr="00C91E80" w:rsidRDefault="00B15548" w:rsidP="00B15548">
            <w:pPr>
              <w:numPr>
                <w:ilvl w:val="0"/>
                <w:numId w:val="31"/>
              </w:numPr>
              <w:rPr>
                <w:rFonts w:eastAsia="Calibri" w:cs="Times New Roman"/>
                <w:lang w:val="en"/>
              </w:rPr>
            </w:pPr>
            <w:r w:rsidRPr="00C91E80">
              <w:rPr>
                <w:rFonts w:eastAsia="Calibri" w:cs="Times New Roman"/>
                <w:lang w:val="en"/>
              </w:rPr>
              <w:t>the reasons that an extension of time is required, and</w:t>
            </w:r>
          </w:p>
          <w:p w:rsidR="00B15548" w:rsidRPr="00C91E80" w:rsidRDefault="00B15548" w:rsidP="00B15548">
            <w:pPr>
              <w:numPr>
                <w:ilvl w:val="0"/>
                <w:numId w:val="31"/>
              </w:numPr>
              <w:rPr>
                <w:rFonts w:eastAsia="Calibri" w:cs="Times New Roman"/>
                <w:lang w:val="en"/>
              </w:rPr>
            </w:pPr>
            <w:r w:rsidRPr="00C91E80">
              <w:rPr>
                <w:rFonts w:eastAsia="Calibri" w:cs="Times New Roman"/>
                <w:lang w:val="en"/>
              </w:rPr>
              <w:t>that the customer is in agree</w:t>
            </w:r>
            <w:r>
              <w:rPr>
                <w:rFonts w:eastAsia="Calibri" w:cs="Times New Roman"/>
                <w:lang w:val="en"/>
              </w:rPr>
              <w:t>ment with the extension of time.</w:t>
            </w:r>
          </w:p>
          <w:p w:rsidR="00B15548" w:rsidRPr="00307FC4" w:rsidRDefault="00B15548" w:rsidP="00B15548">
            <w:pPr>
              <w:rPr>
                <w:rFonts w:eastAsia="Calibri" w:cs="Times New Roman"/>
              </w:rPr>
            </w:pPr>
            <w:r w:rsidRPr="00C91E80">
              <w:rPr>
                <w:rFonts w:eastAsia="Calibri" w:cs="Times New Roman"/>
                <w:b/>
              </w:rPr>
              <w:t>TIP:</w:t>
            </w:r>
            <w:r>
              <w:rPr>
                <w:rFonts w:eastAsia="Calibri" w:cs="Times New Roman"/>
              </w:rPr>
              <w:t xml:space="preserve"> When these details are included</w:t>
            </w:r>
            <w:r w:rsidRPr="00C91E80">
              <w:rPr>
                <w:rFonts w:eastAsia="Calibri" w:cs="Times New Roman"/>
                <w:lang w:val="en"/>
              </w:rPr>
              <w:t xml:space="preserve"> in the comments section of the EOT for Eligibility page </w:t>
            </w:r>
            <w:r>
              <w:rPr>
                <w:rFonts w:eastAsia="Calibri" w:cs="Times New Roman"/>
                <w:lang w:val="en"/>
              </w:rPr>
              <w:t>in RHW, which creates a system generated case note, an additional case note is not required.</w:t>
            </w:r>
          </w:p>
        </w:tc>
      </w:tr>
      <w:tr w:rsidR="00B15548" w:rsidRPr="00D91BC8" w:rsidTr="000C32DC">
        <w:trPr>
          <w:cantSplit/>
        </w:trPr>
        <w:tc>
          <w:tcPr>
            <w:tcW w:w="1286" w:type="pct"/>
          </w:tcPr>
          <w:p w:rsidR="00B15548" w:rsidRDefault="00B15548" w:rsidP="00B15548">
            <w:r w:rsidRPr="00D91BC8">
              <w:t>IPE</w:t>
            </w:r>
            <w:r>
              <w:t>/ILP</w:t>
            </w:r>
            <w:r w:rsidRPr="00D91BC8">
              <w:t xml:space="preserve"> Amendment </w:t>
            </w:r>
          </w:p>
          <w:p w:rsidR="00B15548" w:rsidRPr="00D91BC8" w:rsidRDefault="00B15548" w:rsidP="00B15548">
            <w:r>
              <w:t>(VR counselor or IL staff use only)</w:t>
            </w:r>
          </w:p>
        </w:tc>
        <w:tc>
          <w:tcPr>
            <w:tcW w:w="3714" w:type="pct"/>
          </w:tcPr>
          <w:p w:rsidR="00B15548" w:rsidRPr="00D91BC8" w:rsidRDefault="00B15548" w:rsidP="00B15548">
            <w:r w:rsidRPr="00D91BC8">
              <w:t>A case note that describes:</w:t>
            </w:r>
          </w:p>
          <w:p w:rsidR="00B15548" w:rsidRPr="00D91BC8" w:rsidRDefault="00B15548" w:rsidP="00B15548">
            <w:pPr>
              <w:pStyle w:val="ListParagraph"/>
              <w:numPr>
                <w:ilvl w:val="0"/>
                <w:numId w:val="8"/>
              </w:numPr>
            </w:pPr>
            <w:r>
              <w:t>review of financial information and BLR requirements</w:t>
            </w:r>
            <w:r w:rsidRPr="00D91BC8">
              <w:t>;</w:t>
            </w:r>
          </w:p>
          <w:p w:rsidR="00B15548" w:rsidRPr="00D91BC8" w:rsidRDefault="00B15548" w:rsidP="00B15548">
            <w:pPr>
              <w:pStyle w:val="ListParagraph"/>
              <w:numPr>
                <w:ilvl w:val="0"/>
                <w:numId w:val="8"/>
              </w:numPr>
            </w:pPr>
            <w:r w:rsidRPr="00D91BC8">
              <w:t xml:space="preserve">review of each section of the existing </w:t>
            </w:r>
            <w:r>
              <w:t xml:space="preserve">plan or </w:t>
            </w:r>
            <w:r w:rsidRPr="00D91BC8">
              <w:t xml:space="preserve">amendment; </w:t>
            </w:r>
          </w:p>
          <w:p w:rsidR="00B15548" w:rsidRPr="00D91BC8" w:rsidRDefault="00B15548" w:rsidP="00B15548">
            <w:pPr>
              <w:pStyle w:val="ListParagraph"/>
              <w:numPr>
                <w:ilvl w:val="0"/>
                <w:numId w:val="8"/>
              </w:numPr>
            </w:pPr>
            <w:r w:rsidRPr="00D91BC8">
              <w:t xml:space="preserve">progress in achieving the </w:t>
            </w:r>
            <w:r>
              <w:t>identified</w:t>
            </w:r>
            <w:r w:rsidRPr="00D91BC8">
              <w:t xml:space="preserve"> goal</w:t>
            </w:r>
            <w:r>
              <w:t>s</w:t>
            </w:r>
            <w:r w:rsidRPr="00D91BC8">
              <w:t xml:space="preserve"> (including review of intermediate goals); </w:t>
            </w:r>
          </w:p>
          <w:p w:rsidR="00B15548" w:rsidRDefault="00B15548" w:rsidP="00B15548">
            <w:pPr>
              <w:pStyle w:val="ListParagraph"/>
              <w:numPr>
                <w:ilvl w:val="0"/>
                <w:numId w:val="8"/>
              </w:numPr>
            </w:pPr>
            <w:r w:rsidRPr="00D91BC8">
              <w:t xml:space="preserve">the reason for </w:t>
            </w:r>
            <w:r>
              <w:t>the</w:t>
            </w:r>
            <w:r w:rsidRPr="00D91BC8">
              <w:t xml:space="preserve"> amendment</w:t>
            </w:r>
            <w:r>
              <w:t>;</w:t>
            </w:r>
            <w:r w:rsidRPr="00D91BC8">
              <w:t xml:space="preserve"> </w:t>
            </w:r>
          </w:p>
          <w:p w:rsidR="00B15548" w:rsidRDefault="00B15548" w:rsidP="00B15548">
            <w:pPr>
              <w:pStyle w:val="ListParagraph"/>
              <w:numPr>
                <w:ilvl w:val="0"/>
                <w:numId w:val="8"/>
              </w:numPr>
            </w:pPr>
            <w:r w:rsidRPr="00D91BC8">
              <w:t xml:space="preserve">the nature and scope of the changes, </w:t>
            </w:r>
            <w:r>
              <w:t>and</w:t>
            </w:r>
          </w:p>
          <w:p w:rsidR="00B15548" w:rsidRPr="00D91BC8" w:rsidRDefault="00B15548" w:rsidP="00B15548">
            <w:pPr>
              <w:pStyle w:val="ListParagraph"/>
              <w:numPr>
                <w:ilvl w:val="0"/>
                <w:numId w:val="8"/>
              </w:numPr>
            </w:pPr>
            <w:r>
              <w:t>a description of how informed customer choice was included in the development of the IPE/ILP Amendment</w:t>
            </w:r>
            <w:r w:rsidRPr="00D91BC8">
              <w:t>.</w:t>
            </w:r>
          </w:p>
          <w:p w:rsidR="00B15548" w:rsidRDefault="00B15548" w:rsidP="00B15548">
            <w:pPr>
              <w:rPr>
                <w:color w:val="002060"/>
              </w:rPr>
            </w:pPr>
            <w:r w:rsidRPr="00142F13">
              <w:rPr>
                <w:b/>
                <w:color w:val="002060"/>
              </w:rPr>
              <w:t>TIP</w:t>
            </w:r>
            <w:r w:rsidRPr="00142F13">
              <w:rPr>
                <w:color w:val="002060"/>
              </w:rPr>
              <w:t>: This case note is also used to document post-</w:t>
            </w:r>
            <w:r>
              <w:rPr>
                <w:color w:val="002060"/>
              </w:rPr>
              <w:t>employment</w:t>
            </w:r>
            <w:r w:rsidRPr="00142F13">
              <w:rPr>
                <w:color w:val="002060"/>
              </w:rPr>
              <w:t xml:space="preserve"> services since an IPE amendment must be completed to provide post-employment services. </w:t>
            </w:r>
          </w:p>
          <w:p w:rsidR="00B15548" w:rsidRDefault="00B15548" w:rsidP="00B15548">
            <w:pPr>
              <w:rPr>
                <w:color w:val="002060"/>
              </w:rPr>
            </w:pPr>
            <w:r w:rsidRPr="004952D0">
              <w:rPr>
                <w:b/>
                <w:color w:val="002060"/>
              </w:rPr>
              <w:t xml:space="preserve">TIP: </w:t>
            </w:r>
            <w:r>
              <w:rPr>
                <w:color w:val="002060"/>
              </w:rPr>
              <w:t xml:space="preserve">When an IPE/ILP amendment is completed, this resets the date for the next joint annual review to be completed. </w:t>
            </w:r>
          </w:p>
          <w:p w:rsidR="00B15548" w:rsidRPr="00D91BC8" w:rsidRDefault="00B15548" w:rsidP="00B15548">
            <w:r w:rsidRPr="004952D0">
              <w:rPr>
                <w:b/>
                <w:color w:val="002060"/>
              </w:rPr>
              <w:t xml:space="preserve">TIP: </w:t>
            </w:r>
            <w:r>
              <w:rPr>
                <w:color w:val="002060"/>
              </w:rPr>
              <w:t xml:space="preserve">When completing an IPE/ILP amendment, it is a best practice to review all release forms and work authorization documents to ensure that they are current. </w:t>
            </w:r>
          </w:p>
        </w:tc>
      </w:tr>
      <w:tr w:rsidR="00B15548" w:rsidRPr="00D91BC8" w:rsidTr="000C32DC">
        <w:trPr>
          <w:cantSplit/>
        </w:trPr>
        <w:tc>
          <w:tcPr>
            <w:tcW w:w="1286" w:type="pct"/>
          </w:tcPr>
          <w:p w:rsidR="00B15548" w:rsidRDefault="00B15548" w:rsidP="00B15548">
            <w:r>
              <w:lastRenderedPageBreak/>
              <w:t>Joint Annual Review</w:t>
            </w:r>
          </w:p>
          <w:p w:rsidR="00B15548" w:rsidRPr="00D91BC8" w:rsidRDefault="00B15548" w:rsidP="00B15548">
            <w:r>
              <w:t>(VR counselor use only)</w:t>
            </w:r>
          </w:p>
        </w:tc>
        <w:tc>
          <w:tcPr>
            <w:tcW w:w="3714" w:type="pct"/>
          </w:tcPr>
          <w:p w:rsidR="00B15548" w:rsidRPr="00D91BC8" w:rsidRDefault="00B15548" w:rsidP="00B15548">
            <w:r w:rsidRPr="00D91BC8">
              <w:t>A case note that describes:</w:t>
            </w:r>
          </w:p>
          <w:p w:rsidR="00B15548" w:rsidRPr="00D91BC8" w:rsidRDefault="00B15548" w:rsidP="00B15548">
            <w:pPr>
              <w:pStyle w:val="ListParagraph"/>
              <w:numPr>
                <w:ilvl w:val="0"/>
                <w:numId w:val="8"/>
              </w:numPr>
            </w:pPr>
            <w:r>
              <w:t>review of financial information and BLR requirements</w:t>
            </w:r>
            <w:r w:rsidRPr="00D91BC8">
              <w:t>;</w:t>
            </w:r>
          </w:p>
          <w:p w:rsidR="00B15548" w:rsidRPr="00D91BC8" w:rsidRDefault="00B15548" w:rsidP="00B15548">
            <w:pPr>
              <w:pStyle w:val="ListParagraph"/>
              <w:numPr>
                <w:ilvl w:val="0"/>
                <w:numId w:val="8"/>
              </w:numPr>
            </w:pPr>
            <w:r w:rsidRPr="00D91BC8">
              <w:t xml:space="preserve">review of each section of the existing </w:t>
            </w:r>
            <w:r>
              <w:t>plan or</w:t>
            </w:r>
            <w:r w:rsidRPr="00D91BC8">
              <w:t xml:space="preserve"> amendment; </w:t>
            </w:r>
          </w:p>
          <w:p w:rsidR="00B15548" w:rsidRPr="00D91BC8" w:rsidRDefault="00B15548" w:rsidP="00B15548">
            <w:pPr>
              <w:pStyle w:val="ListParagraph"/>
              <w:numPr>
                <w:ilvl w:val="0"/>
                <w:numId w:val="8"/>
              </w:numPr>
            </w:pPr>
            <w:r w:rsidRPr="00D91BC8">
              <w:t xml:space="preserve">progress in achieving the </w:t>
            </w:r>
            <w:r>
              <w:t>identified</w:t>
            </w:r>
            <w:r w:rsidRPr="00D91BC8">
              <w:t xml:space="preserve"> goal</w:t>
            </w:r>
            <w:r>
              <w:t>s</w:t>
            </w:r>
            <w:r w:rsidRPr="00D91BC8">
              <w:t xml:space="preserve"> (including review of intermediate goals); </w:t>
            </w:r>
          </w:p>
          <w:p w:rsidR="00B15548" w:rsidRDefault="00B15548" w:rsidP="00B15548">
            <w:pPr>
              <w:pStyle w:val="ListParagraph"/>
              <w:numPr>
                <w:ilvl w:val="0"/>
                <w:numId w:val="8"/>
              </w:numPr>
            </w:pPr>
            <w:r w:rsidRPr="00D91BC8">
              <w:t xml:space="preserve">the nature and scope of the changes, </w:t>
            </w:r>
            <w:r>
              <w:t>and</w:t>
            </w:r>
          </w:p>
          <w:p w:rsidR="00B15548" w:rsidRPr="00D91BC8" w:rsidRDefault="00B15548" w:rsidP="00B15548">
            <w:pPr>
              <w:pStyle w:val="ListParagraph"/>
              <w:numPr>
                <w:ilvl w:val="0"/>
                <w:numId w:val="8"/>
              </w:numPr>
            </w:pPr>
            <w:r>
              <w:t>a description of how informed customer choice was included in the development of the IPE/ILP Amendment</w:t>
            </w:r>
            <w:r w:rsidRPr="00D91BC8">
              <w:t>.</w:t>
            </w:r>
          </w:p>
          <w:p w:rsidR="00B15548" w:rsidRDefault="00B15548" w:rsidP="00B15548">
            <w:pPr>
              <w:rPr>
                <w:color w:val="002060"/>
              </w:rPr>
            </w:pPr>
            <w:r w:rsidRPr="00142F13">
              <w:rPr>
                <w:b/>
                <w:color w:val="002060"/>
              </w:rPr>
              <w:t>TIP</w:t>
            </w:r>
            <w:r w:rsidRPr="00142F13">
              <w:rPr>
                <w:color w:val="002060"/>
              </w:rPr>
              <w:t>: This case note is also used to document post-</w:t>
            </w:r>
            <w:r>
              <w:rPr>
                <w:color w:val="002060"/>
              </w:rPr>
              <w:t>employment</w:t>
            </w:r>
            <w:r w:rsidRPr="00142F13">
              <w:rPr>
                <w:color w:val="002060"/>
              </w:rPr>
              <w:t xml:space="preserve"> services since an IPE amendment must be completed to provide post-employment services. </w:t>
            </w:r>
          </w:p>
          <w:p w:rsidR="00B15548" w:rsidRDefault="00B15548" w:rsidP="00B15548">
            <w:pPr>
              <w:rPr>
                <w:color w:val="002060"/>
              </w:rPr>
            </w:pPr>
            <w:r w:rsidRPr="004952D0">
              <w:rPr>
                <w:b/>
                <w:color w:val="002060"/>
              </w:rPr>
              <w:t xml:space="preserve">TIP: </w:t>
            </w:r>
            <w:r>
              <w:rPr>
                <w:color w:val="002060"/>
              </w:rPr>
              <w:t xml:space="preserve">When an IPE/ILP amendment is completed, this resets the date for the next joint annual review to be completed. It is not necessary to complete a JAR when an IPE/ILP Amendment is completed. </w:t>
            </w:r>
          </w:p>
          <w:p w:rsidR="00B15548" w:rsidRPr="00D91BC8" w:rsidRDefault="00B15548" w:rsidP="00B15548">
            <w:r w:rsidRPr="004952D0">
              <w:rPr>
                <w:b/>
                <w:color w:val="002060"/>
              </w:rPr>
              <w:t xml:space="preserve">TIP: </w:t>
            </w:r>
            <w:r>
              <w:rPr>
                <w:color w:val="002060"/>
              </w:rPr>
              <w:t>When completing a JAR, it is a best practice to review all release forms and work authorization documents to ensure that they are current.</w:t>
            </w:r>
          </w:p>
        </w:tc>
      </w:tr>
      <w:tr w:rsidR="00B15548" w:rsidRPr="00D91BC8" w:rsidTr="000C32DC">
        <w:trPr>
          <w:cantSplit/>
        </w:trPr>
        <w:tc>
          <w:tcPr>
            <w:tcW w:w="1286" w:type="pct"/>
          </w:tcPr>
          <w:p w:rsidR="00B15548" w:rsidRDefault="00B15548" w:rsidP="00B15548">
            <w:r>
              <w:t>Medical Services Coordinator Info.</w:t>
            </w:r>
          </w:p>
          <w:p w:rsidR="00B15548" w:rsidRPr="00D91BC8" w:rsidRDefault="00B15548" w:rsidP="00B15548">
            <w:r>
              <w:t>(Medical Services Coordinator (MSC) use only)</w:t>
            </w:r>
          </w:p>
        </w:tc>
        <w:tc>
          <w:tcPr>
            <w:tcW w:w="3714" w:type="pct"/>
          </w:tcPr>
          <w:p w:rsidR="00B15548" w:rsidRPr="00D91BC8" w:rsidRDefault="00B15548" w:rsidP="00B15548">
            <w:r>
              <w:t>&lt;placeholder for future content&gt;</w:t>
            </w:r>
          </w:p>
        </w:tc>
      </w:tr>
      <w:tr w:rsidR="00B15548" w:rsidRPr="00D91BC8" w:rsidTr="000C32DC">
        <w:trPr>
          <w:cantSplit/>
        </w:trPr>
        <w:tc>
          <w:tcPr>
            <w:tcW w:w="1286" w:type="pct"/>
          </w:tcPr>
          <w:p w:rsidR="00B15548" w:rsidRDefault="00B15548" w:rsidP="00B15548">
            <w:r>
              <w:t>Modifications</w:t>
            </w:r>
          </w:p>
        </w:tc>
        <w:tc>
          <w:tcPr>
            <w:tcW w:w="3714" w:type="pct"/>
          </w:tcPr>
          <w:p w:rsidR="00B15548" w:rsidRPr="00D91BC8" w:rsidRDefault="00B15548" w:rsidP="00B15548">
            <w:r>
              <w:t>&lt;placeholder for future content&gt;</w:t>
            </w:r>
          </w:p>
        </w:tc>
      </w:tr>
      <w:tr w:rsidR="00B15548" w:rsidRPr="00D91BC8" w:rsidTr="000C32DC">
        <w:trPr>
          <w:cantSplit/>
        </w:trPr>
        <w:tc>
          <w:tcPr>
            <w:tcW w:w="1286" w:type="pct"/>
          </w:tcPr>
          <w:p w:rsidR="00B15548" w:rsidRDefault="00B15548" w:rsidP="00B15548">
            <w:r>
              <w:t>O &amp; M (Orientation and Mobility)</w:t>
            </w:r>
          </w:p>
          <w:p w:rsidR="00B15548" w:rsidRDefault="00B15548" w:rsidP="00B15548">
            <w:r>
              <w:t>(O&amp;M staff use only).</w:t>
            </w:r>
          </w:p>
        </w:tc>
        <w:tc>
          <w:tcPr>
            <w:tcW w:w="3714" w:type="pct"/>
          </w:tcPr>
          <w:p w:rsidR="00B15548" w:rsidRPr="00645F67" w:rsidRDefault="00B15548" w:rsidP="00B15548">
            <w:r w:rsidRPr="00645F67">
              <w:t>A case note or series of case notes that describes:</w:t>
            </w:r>
          </w:p>
          <w:p w:rsidR="00B15548" w:rsidRPr="00645F67" w:rsidRDefault="00B15548" w:rsidP="00B15548">
            <w:pPr>
              <w:numPr>
                <w:ilvl w:val="0"/>
                <w:numId w:val="27"/>
              </w:numPr>
            </w:pPr>
            <w:r w:rsidRPr="00645F67">
              <w:t>assessments completed with customers</w:t>
            </w:r>
          </w:p>
          <w:p w:rsidR="00B15548" w:rsidRPr="00645F67" w:rsidRDefault="00B15548" w:rsidP="00B15548">
            <w:pPr>
              <w:numPr>
                <w:ilvl w:val="0"/>
                <w:numId w:val="27"/>
              </w:numPr>
            </w:pPr>
            <w:r w:rsidRPr="00645F67">
              <w:t>training progress reports</w:t>
            </w:r>
          </w:p>
          <w:p w:rsidR="00B15548" w:rsidRPr="00645F67" w:rsidRDefault="00B15548" w:rsidP="00B15548">
            <w:pPr>
              <w:numPr>
                <w:ilvl w:val="0"/>
                <w:numId w:val="27"/>
              </w:numPr>
            </w:pPr>
            <w:r w:rsidRPr="00645F67">
              <w:t>service record closures</w:t>
            </w:r>
          </w:p>
          <w:p w:rsidR="00B15548" w:rsidRPr="00D91BC8" w:rsidRDefault="00B15548" w:rsidP="00B15548">
            <w:r w:rsidRPr="00645F67">
              <w:t>customer contacts or attempts to contact</w:t>
            </w:r>
          </w:p>
        </w:tc>
      </w:tr>
      <w:tr w:rsidR="00B15548" w:rsidRPr="00D91BC8" w:rsidTr="000C32DC">
        <w:trPr>
          <w:cantSplit/>
        </w:trPr>
        <w:tc>
          <w:tcPr>
            <w:tcW w:w="1286" w:type="pct"/>
          </w:tcPr>
          <w:p w:rsidR="00B15548" w:rsidRPr="00D91BC8" w:rsidRDefault="00B15548" w:rsidP="00B15548">
            <w:r w:rsidRPr="00D91BC8">
              <w:t>Phase Adjustment</w:t>
            </w:r>
          </w:p>
        </w:tc>
        <w:tc>
          <w:tcPr>
            <w:tcW w:w="3714" w:type="pct"/>
          </w:tcPr>
          <w:p w:rsidR="00B15548" w:rsidRPr="00D91BC8" w:rsidRDefault="00B15548" w:rsidP="00B15548">
            <w:r w:rsidRPr="00D91BC8">
              <w:t>A case note or series of case notes that describes:</w:t>
            </w:r>
          </w:p>
          <w:p w:rsidR="00B15548" w:rsidRPr="00D91BC8" w:rsidRDefault="00B15548" w:rsidP="00B15548">
            <w:pPr>
              <w:pStyle w:val="ListParagraph"/>
              <w:numPr>
                <w:ilvl w:val="0"/>
                <w:numId w:val="19"/>
              </w:numPr>
            </w:pPr>
            <w:r w:rsidRPr="00D91BC8">
              <w:t>the circumstances surrounding previous closures and the need for phase adjusting the case;</w:t>
            </w:r>
          </w:p>
          <w:p w:rsidR="00B15548" w:rsidRPr="00D91BC8" w:rsidRDefault="00B15548" w:rsidP="000C32DC">
            <w:pPr>
              <w:pStyle w:val="ListParagraph"/>
              <w:numPr>
                <w:ilvl w:val="0"/>
                <w:numId w:val="19"/>
              </w:numPr>
            </w:pPr>
            <w:r w:rsidRPr="00D91BC8">
              <w:t xml:space="preserve">consultation with the VR </w:t>
            </w:r>
            <w:r>
              <w:t>M</w:t>
            </w:r>
            <w:r w:rsidRPr="00D91BC8">
              <w:t>anager, if applicable.</w:t>
            </w:r>
          </w:p>
        </w:tc>
      </w:tr>
      <w:tr w:rsidR="00B15548" w:rsidRPr="00D91BC8" w:rsidTr="000C32DC">
        <w:trPr>
          <w:cantSplit/>
        </w:trPr>
        <w:tc>
          <w:tcPr>
            <w:tcW w:w="1286" w:type="pct"/>
          </w:tcPr>
          <w:p w:rsidR="00B15548" w:rsidRDefault="00B15548" w:rsidP="00B15548">
            <w:r w:rsidRPr="00D91BC8">
              <w:lastRenderedPageBreak/>
              <w:t>PIN Reset</w:t>
            </w:r>
          </w:p>
          <w:p w:rsidR="00B15548" w:rsidRPr="00D91BC8" w:rsidRDefault="00B15548" w:rsidP="00B15548">
            <w:r>
              <w:t>(VR management team use only)</w:t>
            </w:r>
          </w:p>
        </w:tc>
        <w:tc>
          <w:tcPr>
            <w:tcW w:w="3714" w:type="pct"/>
          </w:tcPr>
          <w:p w:rsidR="00B15548" w:rsidRPr="00D91BC8" w:rsidRDefault="00B15548" w:rsidP="00B15548">
            <w:r w:rsidRPr="00D91BC8">
              <w:t>A case note or series of case notes that describes:</w:t>
            </w:r>
          </w:p>
          <w:p w:rsidR="00B15548" w:rsidRPr="00D91BC8" w:rsidRDefault="00B15548" w:rsidP="00B15548">
            <w:pPr>
              <w:pStyle w:val="ListParagraph"/>
              <w:numPr>
                <w:ilvl w:val="0"/>
                <w:numId w:val="20"/>
              </w:numPr>
            </w:pPr>
            <w:r w:rsidRPr="00D91BC8">
              <w:t>an action taken; and</w:t>
            </w:r>
          </w:p>
          <w:p w:rsidR="00B15548" w:rsidRPr="00D91BC8" w:rsidRDefault="00B15548" w:rsidP="00B15548">
            <w:pPr>
              <w:pStyle w:val="ListParagraph"/>
              <w:numPr>
                <w:ilvl w:val="0"/>
                <w:numId w:val="20"/>
              </w:numPr>
            </w:pPr>
            <w:r w:rsidRPr="00D91BC8">
              <w:t>the reason that the customer's PIN was reset.</w:t>
            </w:r>
          </w:p>
        </w:tc>
      </w:tr>
      <w:tr w:rsidR="00B15548" w:rsidRPr="00D91BC8" w:rsidTr="000C32DC">
        <w:trPr>
          <w:cantSplit/>
        </w:trPr>
        <w:tc>
          <w:tcPr>
            <w:tcW w:w="1286" w:type="pct"/>
          </w:tcPr>
          <w:p w:rsidR="00B15548" w:rsidRPr="00D91BC8" w:rsidRDefault="00B15548" w:rsidP="00B15548">
            <w:r>
              <w:t>Purchasing</w:t>
            </w:r>
          </w:p>
        </w:tc>
        <w:tc>
          <w:tcPr>
            <w:tcW w:w="3714" w:type="pct"/>
          </w:tcPr>
          <w:p w:rsidR="00B15548" w:rsidRPr="00D91BC8" w:rsidRDefault="00B15548" w:rsidP="00B15548">
            <w:r>
              <w:t>Limited use for purchasing actions.</w:t>
            </w:r>
          </w:p>
        </w:tc>
      </w:tr>
      <w:tr w:rsidR="00B15548" w:rsidRPr="00D91BC8" w:rsidTr="000C32DC">
        <w:trPr>
          <w:cantSplit/>
        </w:trPr>
        <w:tc>
          <w:tcPr>
            <w:tcW w:w="1286" w:type="pct"/>
          </w:tcPr>
          <w:p w:rsidR="00B15548" w:rsidRDefault="00B15548" w:rsidP="00B15548">
            <w:r>
              <w:t>Purchasing Pre-review</w:t>
            </w:r>
          </w:p>
        </w:tc>
        <w:tc>
          <w:tcPr>
            <w:tcW w:w="3714" w:type="pct"/>
          </w:tcPr>
          <w:p w:rsidR="00B15548" w:rsidRDefault="00B15548" w:rsidP="00B15548">
            <w:r>
              <w:t>&lt;placeholder for future content&gt;</w:t>
            </w:r>
          </w:p>
        </w:tc>
      </w:tr>
      <w:tr w:rsidR="00B15548" w:rsidRPr="00D91BC8" w:rsidTr="000C32DC">
        <w:trPr>
          <w:cantSplit/>
        </w:trPr>
        <w:tc>
          <w:tcPr>
            <w:tcW w:w="1286" w:type="pct"/>
          </w:tcPr>
          <w:p w:rsidR="00B15548" w:rsidRPr="00D91BC8" w:rsidDel="00F42C55" w:rsidRDefault="00B15548" w:rsidP="00B15548">
            <w:r>
              <w:rPr>
                <w:rFonts w:eastAsia="Times New Roman" w:cs="Arial"/>
                <w:szCs w:val="24"/>
              </w:rPr>
              <w:t>Records and Reports</w:t>
            </w:r>
          </w:p>
        </w:tc>
        <w:tc>
          <w:tcPr>
            <w:tcW w:w="3714" w:type="pct"/>
          </w:tcPr>
          <w:p w:rsidR="00B15548" w:rsidRDefault="00B15548" w:rsidP="00B15548">
            <w:r>
              <w:t xml:space="preserve">A case note that provides basic information about requesting and processing records or reports. </w:t>
            </w:r>
          </w:p>
          <w:p w:rsidR="00B15548" w:rsidRDefault="00B15548" w:rsidP="000C32DC">
            <w:pPr>
              <w:keepNext/>
            </w:pPr>
            <w:r>
              <w:t xml:space="preserve">Restricted Use: </w:t>
            </w:r>
          </w:p>
          <w:p w:rsidR="00B15548" w:rsidRDefault="00B15548" w:rsidP="00B15548">
            <w:pPr>
              <w:pStyle w:val="ListParagraph"/>
              <w:numPr>
                <w:ilvl w:val="0"/>
                <w:numId w:val="32"/>
              </w:numPr>
            </w:pPr>
            <w:r>
              <w:t>Do not use for</w:t>
            </w:r>
            <w:r w:rsidRPr="00A03437">
              <w:t xml:space="preserve"> documentation specific to a SA or purchasing action</w:t>
            </w:r>
            <w:r>
              <w:t xml:space="preserve"> (use “Purchasing” case note topic). </w:t>
            </w:r>
          </w:p>
          <w:p w:rsidR="00B15548" w:rsidRPr="00D91BC8" w:rsidDel="00F42C55" w:rsidRDefault="00B15548" w:rsidP="00B15548">
            <w:pPr>
              <w:pStyle w:val="ListParagraph"/>
              <w:numPr>
                <w:ilvl w:val="0"/>
                <w:numId w:val="32"/>
              </w:numPr>
            </w:pPr>
            <w:r>
              <w:t xml:space="preserve">Do not use when more detailed information is being documented and should be documented in a case note topic, such as “Assessing &amp; Planning”.  </w:t>
            </w:r>
          </w:p>
        </w:tc>
      </w:tr>
      <w:tr w:rsidR="00B15548" w:rsidRPr="00D91BC8" w:rsidTr="000C32DC">
        <w:trPr>
          <w:cantSplit/>
        </w:trPr>
        <w:tc>
          <w:tcPr>
            <w:tcW w:w="1286" w:type="pct"/>
          </w:tcPr>
          <w:p w:rsidR="00B15548" w:rsidRPr="00D91BC8" w:rsidRDefault="00B15548" w:rsidP="00B15548">
            <w:r>
              <w:t>Referral</w:t>
            </w:r>
          </w:p>
        </w:tc>
        <w:tc>
          <w:tcPr>
            <w:tcW w:w="3714" w:type="pct"/>
          </w:tcPr>
          <w:p w:rsidR="00B15548" w:rsidRPr="00D91BC8" w:rsidRDefault="00B15548" w:rsidP="00B15548">
            <w:r>
              <w:t>&lt;placeholder for future content&gt;</w:t>
            </w:r>
          </w:p>
        </w:tc>
      </w:tr>
      <w:tr w:rsidR="00B15548" w:rsidRPr="00D91BC8" w:rsidTr="000C32DC">
        <w:trPr>
          <w:cantSplit/>
        </w:trPr>
        <w:tc>
          <w:tcPr>
            <w:tcW w:w="1286" w:type="pct"/>
          </w:tcPr>
          <w:p w:rsidR="00B15548" w:rsidRPr="00D91BC8" w:rsidDel="00987A0F" w:rsidRDefault="00B15548" w:rsidP="00B15548">
            <w:r w:rsidRPr="00D91BC8">
              <w:t>Requires Special Attention</w:t>
            </w:r>
          </w:p>
        </w:tc>
        <w:tc>
          <w:tcPr>
            <w:tcW w:w="3714" w:type="pct"/>
          </w:tcPr>
          <w:p w:rsidR="00B15548" w:rsidRPr="00D91BC8" w:rsidRDefault="00B15548" w:rsidP="00B15548">
            <w:r w:rsidRPr="00D91BC8">
              <w:t>A specific and factual report including</w:t>
            </w:r>
          </w:p>
          <w:p w:rsidR="00B15548" w:rsidRPr="00D91BC8" w:rsidRDefault="00B15548" w:rsidP="00B15548">
            <w:pPr>
              <w:pStyle w:val="ListParagraph"/>
              <w:numPr>
                <w:ilvl w:val="0"/>
                <w:numId w:val="15"/>
              </w:numPr>
            </w:pPr>
            <w:r w:rsidRPr="00D91BC8">
              <w:t>the date,</w:t>
            </w:r>
          </w:p>
          <w:p w:rsidR="00B15548" w:rsidRPr="00D91BC8" w:rsidRDefault="00B15548" w:rsidP="00B15548">
            <w:pPr>
              <w:pStyle w:val="ListParagraph"/>
              <w:numPr>
                <w:ilvl w:val="0"/>
                <w:numId w:val="15"/>
              </w:numPr>
            </w:pPr>
            <w:r w:rsidRPr="00D91BC8">
              <w:t>the location,</w:t>
            </w:r>
          </w:p>
          <w:p w:rsidR="00B15548" w:rsidRPr="00D91BC8" w:rsidRDefault="00B15548" w:rsidP="00B15548">
            <w:pPr>
              <w:pStyle w:val="ListParagraph"/>
              <w:numPr>
                <w:ilvl w:val="0"/>
                <w:numId w:val="15"/>
              </w:numPr>
            </w:pPr>
            <w:r w:rsidRPr="00D91BC8">
              <w:t>the names and addresses of witnesses and people involved,</w:t>
            </w:r>
          </w:p>
          <w:p w:rsidR="00B15548" w:rsidRPr="00D91BC8" w:rsidRDefault="00B15548" w:rsidP="00B15548">
            <w:pPr>
              <w:pStyle w:val="ListParagraph"/>
              <w:numPr>
                <w:ilvl w:val="0"/>
                <w:numId w:val="15"/>
              </w:numPr>
            </w:pPr>
            <w:r w:rsidRPr="00D91BC8">
              <w:t>what was said or done, and</w:t>
            </w:r>
          </w:p>
          <w:p w:rsidR="00B15548" w:rsidRPr="00D91BC8" w:rsidRDefault="00B15548" w:rsidP="00B15548">
            <w:pPr>
              <w:pStyle w:val="ListParagraph"/>
              <w:numPr>
                <w:ilvl w:val="0"/>
                <w:numId w:val="15"/>
              </w:numPr>
            </w:pPr>
            <w:r w:rsidRPr="00D91BC8">
              <w:t>the names of those willing to testify.</w:t>
            </w:r>
          </w:p>
          <w:p w:rsidR="00B15548" w:rsidRPr="00D91BC8" w:rsidRDefault="00B15548" w:rsidP="00B15548">
            <w:r w:rsidRPr="00D91BC8">
              <w:t>If it is later determined that the customer no longer poses a threat, enter a new case note that describes the change in circumstances.</w:t>
            </w:r>
          </w:p>
        </w:tc>
      </w:tr>
      <w:tr w:rsidR="00B15548" w:rsidRPr="00D91BC8" w:rsidTr="000C32DC">
        <w:trPr>
          <w:cantSplit/>
        </w:trPr>
        <w:tc>
          <w:tcPr>
            <w:tcW w:w="1286" w:type="pct"/>
          </w:tcPr>
          <w:p w:rsidR="00B15548" w:rsidRDefault="00B15548" w:rsidP="00B15548">
            <w:r w:rsidRPr="00D91BC8">
              <w:lastRenderedPageBreak/>
              <w:t>Service Justification</w:t>
            </w:r>
          </w:p>
          <w:p w:rsidR="00B15548" w:rsidRPr="00D91BC8" w:rsidRDefault="00B15548" w:rsidP="00B15548">
            <w:r>
              <w:t>(VR counselor use only)</w:t>
            </w:r>
          </w:p>
        </w:tc>
        <w:tc>
          <w:tcPr>
            <w:tcW w:w="3714" w:type="pct"/>
          </w:tcPr>
          <w:p w:rsidR="00B15548" w:rsidRPr="00D91BC8" w:rsidRDefault="00B15548" w:rsidP="00B15548">
            <w:r w:rsidRPr="00D91BC8">
              <w:t>A case note that describes:</w:t>
            </w:r>
          </w:p>
          <w:p w:rsidR="00B15548" w:rsidRPr="00D91BC8" w:rsidRDefault="00B15548" w:rsidP="00B15548">
            <w:pPr>
              <w:pStyle w:val="ListParagraph"/>
              <w:numPr>
                <w:ilvl w:val="0"/>
                <w:numId w:val="9"/>
              </w:numPr>
            </w:pPr>
            <w:r w:rsidRPr="00D91BC8">
              <w:t xml:space="preserve">type of service, </w:t>
            </w:r>
          </w:p>
          <w:p w:rsidR="00B15548" w:rsidRPr="00D91BC8" w:rsidRDefault="00B15548" w:rsidP="00B15548">
            <w:pPr>
              <w:pStyle w:val="ListParagraph"/>
              <w:numPr>
                <w:ilvl w:val="0"/>
                <w:numId w:val="9"/>
              </w:numPr>
            </w:pPr>
            <w:r w:rsidRPr="00D91BC8">
              <w:t xml:space="preserve">goal of service, </w:t>
            </w:r>
          </w:p>
          <w:p w:rsidR="00B15548" w:rsidRPr="00D91BC8" w:rsidRDefault="00B15548" w:rsidP="00B15548">
            <w:pPr>
              <w:pStyle w:val="ListParagraph"/>
              <w:numPr>
                <w:ilvl w:val="0"/>
                <w:numId w:val="9"/>
              </w:numPr>
            </w:pPr>
            <w:r w:rsidRPr="00D91BC8">
              <w:t xml:space="preserve">specific provider, </w:t>
            </w:r>
          </w:p>
          <w:p w:rsidR="00B15548" w:rsidRPr="00D91BC8" w:rsidRDefault="00B15548" w:rsidP="00B15548">
            <w:pPr>
              <w:pStyle w:val="ListParagraph"/>
              <w:numPr>
                <w:ilvl w:val="0"/>
                <w:numId w:val="9"/>
              </w:numPr>
            </w:pPr>
            <w:r w:rsidRPr="00D91BC8">
              <w:t xml:space="preserve">begin and end dates of service, </w:t>
            </w:r>
          </w:p>
          <w:p w:rsidR="00B15548" w:rsidRPr="00D91BC8" w:rsidRDefault="00B15548" w:rsidP="00B15548">
            <w:pPr>
              <w:pStyle w:val="ListParagraph"/>
              <w:numPr>
                <w:ilvl w:val="0"/>
                <w:numId w:val="9"/>
              </w:numPr>
            </w:pPr>
            <w:r w:rsidRPr="00D91BC8">
              <w:t xml:space="preserve">information about available comparable benefits, and </w:t>
            </w:r>
          </w:p>
          <w:p w:rsidR="00B15548" w:rsidRPr="00D91BC8" w:rsidRDefault="00B15548" w:rsidP="00B15548">
            <w:pPr>
              <w:pStyle w:val="ListParagraph"/>
              <w:numPr>
                <w:ilvl w:val="0"/>
                <w:numId w:val="9"/>
              </w:numPr>
            </w:pPr>
            <w:r w:rsidRPr="00D91BC8">
              <w:t>information about how the consumer exercised informed choice.</w:t>
            </w:r>
          </w:p>
          <w:p w:rsidR="00B15548" w:rsidRPr="00D91BC8" w:rsidRDefault="00B15548" w:rsidP="00B15548">
            <w:r w:rsidRPr="00D91BC8">
              <w:t>When services are provided for family members, the service justification note must also describe:</w:t>
            </w:r>
          </w:p>
          <w:p w:rsidR="00B15548" w:rsidRPr="00D91BC8" w:rsidRDefault="00B15548" w:rsidP="00B15548">
            <w:pPr>
              <w:pStyle w:val="ListParagraph"/>
              <w:numPr>
                <w:ilvl w:val="0"/>
                <w:numId w:val="10"/>
              </w:numPr>
            </w:pPr>
            <w:r w:rsidRPr="00D91BC8">
              <w:t>why services are needed for a family member;</w:t>
            </w:r>
          </w:p>
          <w:p w:rsidR="00B15548" w:rsidRPr="00D91BC8" w:rsidRDefault="00B15548" w:rsidP="00B15548">
            <w:pPr>
              <w:pStyle w:val="ListParagraph"/>
              <w:numPr>
                <w:ilvl w:val="0"/>
                <w:numId w:val="10"/>
              </w:numPr>
            </w:pPr>
            <w:r w:rsidRPr="00D91BC8">
              <w:t>which family member or members need the services (name and Social Security number);</w:t>
            </w:r>
          </w:p>
          <w:p w:rsidR="00B15548" w:rsidRPr="00D91BC8" w:rsidRDefault="00B15548" w:rsidP="00B15548">
            <w:pPr>
              <w:pStyle w:val="ListParagraph"/>
              <w:numPr>
                <w:ilvl w:val="0"/>
                <w:numId w:val="10"/>
              </w:numPr>
            </w:pPr>
            <w:r w:rsidRPr="00D91BC8">
              <w:t>what services are needed; and</w:t>
            </w:r>
          </w:p>
          <w:p w:rsidR="00B15548" w:rsidRPr="00D91BC8" w:rsidRDefault="00B15548" w:rsidP="00B15548">
            <w:pPr>
              <w:pStyle w:val="ListParagraph"/>
              <w:numPr>
                <w:ilvl w:val="0"/>
                <w:numId w:val="10"/>
              </w:numPr>
            </w:pPr>
            <w:r w:rsidRPr="00D91BC8">
              <w:t>how the services are expected to contribute to the customer's employment.</w:t>
            </w:r>
          </w:p>
          <w:p w:rsidR="00B15548" w:rsidRPr="00D91BC8" w:rsidRDefault="00B15548" w:rsidP="00B15548">
            <w:r w:rsidRPr="00142F13">
              <w:rPr>
                <w:b/>
                <w:color w:val="002060"/>
              </w:rPr>
              <w:t>TIP</w:t>
            </w:r>
            <w:r w:rsidRPr="00142F13">
              <w:rPr>
                <w:color w:val="002060"/>
              </w:rPr>
              <w:t>: A service justification is not required if comparable information has already been recorded in another case note or in the customer’s IPE.</w:t>
            </w:r>
          </w:p>
        </w:tc>
      </w:tr>
      <w:tr w:rsidR="00B15548" w:rsidRPr="00D91BC8" w:rsidTr="000C32DC">
        <w:trPr>
          <w:cantSplit/>
        </w:trPr>
        <w:tc>
          <w:tcPr>
            <w:tcW w:w="1286" w:type="pct"/>
          </w:tcPr>
          <w:p w:rsidR="00B15548" w:rsidRDefault="00B15548" w:rsidP="00B15548">
            <w:r>
              <w:t>State Office Use Only - RSA Approval – Purchase Prior Approval</w:t>
            </w:r>
          </w:p>
          <w:p w:rsidR="00B15548" w:rsidRPr="00D91BC8" w:rsidRDefault="00B15548" w:rsidP="000C32DC">
            <w:r>
              <w:t>(state office use only)</w:t>
            </w:r>
          </w:p>
        </w:tc>
        <w:tc>
          <w:tcPr>
            <w:tcW w:w="3714" w:type="pct"/>
          </w:tcPr>
          <w:p w:rsidR="00B15548" w:rsidRPr="00D91BC8" w:rsidRDefault="00B15548" w:rsidP="00B15548">
            <w:r>
              <w:t xml:space="preserve">RSA approval </w:t>
            </w:r>
            <w:r w:rsidRPr="00D91BC8">
              <w:t xml:space="preserve">case note entered by VR staff member that is approving or denying the request. </w:t>
            </w:r>
          </w:p>
          <w:p w:rsidR="00B15548" w:rsidRPr="00D91BC8" w:rsidRDefault="00B15548" w:rsidP="00B15548">
            <w:r w:rsidRPr="00D91BC8">
              <w:t xml:space="preserve">The “Add to Topic” for an approval or denial should include the specific good or service and the decision (“approved” or “denied”), such as “Out-of-state Training – Approved”. </w:t>
            </w:r>
          </w:p>
          <w:p w:rsidR="00B15548" w:rsidRPr="00D91BC8" w:rsidRDefault="00B15548" w:rsidP="00B15548">
            <w:r w:rsidRPr="00D91BC8">
              <w:t>The case note content must include the following:</w:t>
            </w:r>
          </w:p>
          <w:p w:rsidR="00B15548" w:rsidRDefault="00B15548" w:rsidP="00B15548">
            <w:pPr>
              <w:pStyle w:val="ListParagraph"/>
              <w:numPr>
                <w:ilvl w:val="0"/>
                <w:numId w:val="18"/>
              </w:numPr>
            </w:pPr>
            <w:r w:rsidRPr="00D91BC8">
              <w:t xml:space="preserve">the parameters of the approval or denial (include specific good or service, provider, and when applicable, the date range of the approval); </w:t>
            </w:r>
          </w:p>
          <w:p w:rsidR="00B15548" w:rsidRDefault="00B15548" w:rsidP="00B15548">
            <w:pPr>
              <w:pStyle w:val="ListParagraph"/>
              <w:numPr>
                <w:ilvl w:val="0"/>
                <w:numId w:val="18"/>
              </w:numPr>
            </w:pPr>
            <w:r w:rsidRPr="00D91BC8">
              <w:t>type of review completed in TxROCS (if applicable);</w:t>
            </w:r>
            <w:r>
              <w:t xml:space="preserve"> and</w:t>
            </w:r>
          </w:p>
          <w:p w:rsidR="00B15548" w:rsidRPr="00D91BC8" w:rsidRDefault="00B15548" w:rsidP="00B15548">
            <w:pPr>
              <w:pStyle w:val="ListParagraph"/>
              <w:numPr>
                <w:ilvl w:val="0"/>
                <w:numId w:val="18"/>
              </w:numPr>
            </w:pPr>
            <w:r w:rsidRPr="00D91BC8">
              <w:t>name and job title of staff making decision.</w:t>
            </w:r>
          </w:p>
        </w:tc>
      </w:tr>
      <w:tr w:rsidR="00B15548" w:rsidRPr="00D91BC8" w:rsidTr="000C32DC">
        <w:trPr>
          <w:cantSplit/>
        </w:trPr>
        <w:tc>
          <w:tcPr>
            <w:tcW w:w="1286" w:type="pct"/>
          </w:tcPr>
          <w:p w:rsidR="00B15548" w:rsidRDefault="00B15548" w:rsidP="00B15548">
            <w:r>
              <w:lastRenderedPageBreak/>
              <w:t>State Office Use Only - RSA Request - Purchase Prior Approval</w:t>
            </w:r>
          </w:p>
          <w:p w:rsidR="00B15548" w:rsidRPr="00D91BC8" w:rsidRDefault="00B15548" w:rsidP="000C32DC">
            <w:r>
              <w:t>(state office use only)</w:t>
            </w:r>
          </w:p>
        </w:tc>
        <w:tc>
          <w:tcPr>
            <w:tcW w:w="3714" w:type="pct"/>
          </w:tcPr>
          <w:p w:rsidR="00B15548" w:rsidRDefault="00B15548" w:rsidP="00B15548">
            <w:r>
              <w:t>RSA approval request</w:t>
            </w:r>
            <w:r w:rsidRPr="00D91BC8">
              <w:t xml:space="preserve"> case note entered by VR staff member that is requesting an approval</w:t>
            </w:r>
            <w:r>
              <w:t xml:space="preserve"> prior to purchase.</w:t>
            </w:r>
          </w:p>
          <w:p w:rsidR="00B15548" w:rsidRPr="00D91BC8" w:rsidRDefault="00B15548" w:rsidP="00B15548">
            <w:r w:rsidRPr="00D91BC8">
              <w:t>The “Add to Topic” for a request should include the specific good or service, such as “Out-of-state Training”.</w:t>
            </w:r>
          </w:p>
          <w:p w:rsidR="00C25F02" w:rsidRDefault="00B15548" w:rsidP="00C25F02">
            <w:r w:rsidRPr="00D91BC8">
              <w:t>The case note content must include the following:</w:t>
            </w:r>
          </w:p>
          <w:p w:rsidR="00B15548" w:rsidRPr="00D91BC8" w:rsidRDefault="00B15548" w:rsidP="00B15548">
            <w:pPr>
              <w:pStyle w:val="ListParagraph"/>
              <w:numPr>
                <w:ilvl w:val="0"/>
                <w:numId w:val="17"/>
              </w:numPr>
            </w:pPr>
            <w:r w:rsidRPr="00D91BC8">
              <w:t>what is being requested (include specific good or service, provider, and anticipated dates of service);</w:t>
            </w:r>
          </w:p>
          <w:p w:rsidR="00B15548" w:rsidRPr="00D91BC8" w:rsidRDefault="00B15548" w:rsidP="00B15548">
            <w:pPr>
              <w:pStyle w:val="ListParagraph"/>
              <w:numPr>
                <w:ilvl w:val="0"/>
                <w:numId w:val="17"/>
              </w:numPr>
            </w:pPr>
            <w:r w:rsidRPr="00D91BC8">
              <w:t>circumstances supporting the request; and</w:t>
            </w:r>
          </w:p>
          <w:p w:rsidR="00B15548" w:rsidRPr="00D91BC8" w:rsidRDefault="00B15548" w:rsidP="00B15548">
            <w:pPr>
              <w:pStyle w:val="ListParagraph"/>
              <w:numPr>
                <w:ilvl w:val="0"/>
                <w:numId w:val="17"/>
              </w:numPr>
            </w:pPr>
            <w:r w:rsidRPr="00D91BC8">
              <w:t>name and job title of requester.</w:t>
            </w:r>
          </w:p>
        </w:tc>
      </w:tr>
      <w:tr w:rsidR="00B15548" w:rsidRPr="00D91BC8" w:rsidTr="000C32DC">
        <w:trPr>
          <w:cantSplit/>
        </w:trPr>
        <w:tc>
          <w:tcPr>
            <w:tcW w:w="1286" w:type="pct"/>
          </w:tcPr>
          <w:p w:rsidR="00B15548" w:rsidRPr="00D91BC8" w:rsidRDefault="00B15548" w:rsidP="00B15548">
            <w:r>
              <w:t xml:space="preserve">Subminimum Wage and </w:t>
            </w:r>
            <w:r w:rsidR="00C25F02">
              <w:t>Competitive</w:t>
            </w:r>
            <w:r>
              <w:t xml:space="preserve"> Employment</w:t>
            </w:r>
          </w:p>
        </w:tc>
        <w:tc>
          <w:tcPr>
            <w:tcW w:w="3714" w:type="pct"/>
          </w:tcPr>
          <w:p w:rsidR="00B15548" w:rsidRPr="00D91BC8" w:rsidRDefault="00B15548" w:rsidP="00B15548">
            <w:r>
              <w:t>&lt;placeholder for future content&gt;</w:t>
            </w:r>
          </w:p>
        </w:tc>
      </w:tr>
      <w:tr w:rsidR="00B15548" w:rsidRPr="00D91BC8" w:rsidTr="000C32DC">
        <w:trPr>
          <w:cantSplit/>
        </w:trPr>
        <w:tc>
          <w:tcPr>
            <w:tcW w:w="1286" w:type="pct"/>
          </w:tcPr>
          <w:p w:rsidR="00B15548" w:rsidRDefault="00B15548" w:rsidP="00B15548">
            <w:pPr>
              <w:rPr>
                <w:rFonts w:eastAsia="Calibri" w:cs="Times New Roman"/>
              </w:rPr>
            </w:pPr>
            <w:r w:rsidRPr="00307FC4">
              <w:rPr>
                <w:rFonts w:eastAsia="Calibri" w:cs="Times New Roman"/>
              </w:rPr>
              <w:t xml:space="preserve">Trial Work </w:t>
            </w:r>
          </w:p>
          <w:p w:rsidR="00B15548" w:rsidRPr="00307FC4" w:rsidRDefault="00B15548" w:rsidP="00B15548">
            <w:pPr>
              <w:rPr>
                <w:rFonts w:eastAsia="Calibri" w:cs="Times New Roman"/>
              </w:rPr>
            </w:pPr>
            <w:r>
              <w:rPr>
                <w:rFonts w:eastAsia="Calibri" w:cs="Times New Roman"/>
              </w:rPr>
              <w:t>(VR counselor use only)</w:t>
            </w:r>
          </w:p>
        </w:tc>
        <w:tc>
          <w:tcPr>
            <w:tcW w:w="3714" w:type="pct"/>
          </w:tcPr>
          <w:p w:rsidR="00B15548" w:rsidRPr="00307FC4" w:rsidRDefault="00B15548" w:rsidP="00B15548">
            <w:pPr>
              <w:rPr>
                <w:rFonts w:eastAsia="Calibri" w:cs="Times New Roman"/>
              </w:rPr>
            </w:pPr>
            <w:r w:rsidRPr="00307FC4">
              <w:rPr>
                <w:rFonts w:eastAsia="Calibri" w:cs="Times New Roman"/>
              </w:rPr>
              <w:t xml:space="preserve">A case note that provides a clear justification of the need for trial work as an assessment.  </w:t>
            </w:r>
          </w:p>
        </w:tc>
      </w:tr>
      <w:tr w:rsidR="00B15548" w:rsidRPr="00D91BC8" w:rsidTr="000C32DC">
        <w:trPr>
          <w:cantSplit/>
        </w:trPr>
        <w:tc>
          <w:tcPr>
            <w:tcW w:w="1286" w:type="pct"/>
          </w:tcPr>
          <w:p w:rsidR="00B15548" w:rsidRPr="00307FC4" w:rsidRDefault="00B15548" w:rsidP="00B15548">
            <w:pPr>
              <w:rPr>
                <w:rFonts w:eastAsia="Calibri" w:cs="Times New Roman"/>
              </w:rPr>
            </w:pPr>
            <w:r>
              <w:t>TxROCS Case Review</w:t>
            </w:r>
          </w:p>
        </w:tc>
        <w:tc>
          <w:tcPr>
            <w:tcW w:w="3714" w:type="pct"/>
          </w:tcPr>
          <w:p w:rsidR="00B15548" w:rsidRPr="00D91BC8" w:rsidRDefault="00B15548" w:rsidP="00B15548">
            <w:r w:rsidRPr="00D91BC8">
              <w:t xml:space="preserve">A case note entered by VR staff member that is </w:t>
            </w:r>
            <w:r>
              <w:t>completing the case review.</w:t>
            </w:r>
          </w:p>
          <w:p w:rsidR="00B15548" w:rsidRPr="00D91BC8" w:rsidRDefault="00B15548" w:rsidP="00B15548">
            <w:r w:rsidRPr="00D91BC8">
              <w:t>The case note content must include the following:</w:t>
            </w:r>
          </w:p>
          <w:p w:rsidR="00B15548" w:rsidRPr="00A4629A" w:rsidRDefault="00B15548" w:rsidP="00B15548">
            <w:pPr>
              <w:pStyle w:val="ListParagraph"/>
              <w:numPr>
                <w:ilvl w:val="0"/>
                <w:numId w:val="18"/>
              </w:numPr>
              <w:rPr>
                <w:rFonts w:eastAsia="Calibri" w:cs="Times New Roman"/>
              </w:rPr>
            </w:pPr>
            <w:r w:rsidRPr="00D91BC8">
              <w:t xml:space="preserve">the parameters of the </w:t>
            </w:r>
            <w:r>
              <w:t>review including specific good or service, provider, the date range of service (when applicable), and specific recommendations;</w:t>
            </w:r>
          </w:p>
          <w:p w:rsidR="00B15548" w:rsidRPr="00CA3D65" w:rsidRDefault="00B15548" w:rsidP="00B15548">
            <w:pPr>
              <w:pStyle w:val="ListParagraph"/>
              <w:numPr>
                <w:ilvl w:val="0"/>
                <w:numId w:val="18"/>
              </w:numPr>
              <w:rPr>
                <w:rFonts w:eastAsia="Calibri" w:cs="Times New Roman"/>
              </w:rPr>
            </w:pPr>
            <w:r w:rsidRPr="00D91BC8">
              <w:t xml:space="preserve">type of review completed in TxROCS (if applicable); </w:t>
            </w:r>
            <w:r>
              <w:t>and</w:t>
            </w:r>
          </w:p>
          <w:p w:rsidR="00B15548" w:rsidRPr="00307FC4" w:rsidRDefault="00B15548" w:rsidP="00B15548">
            <w:pPr>
              <w:pStyle w:val="ListParagraph"/>
              <w:numPr>
                <w:ilvl w:val="0"/>
                <w:numId w:val="18"/>
              </w:numPr>
              <w:rPr>
                <w:rFonts w:eastAsia="Calibri" w:cs="Times New Roman"/>
              </w:rPr>
            </w:pPr>
            <w:r w:rsidRPr="00D91BC8">
              <w:t xml:space="preserve">name and job title of staff </w:t>
            </w:r>
            <w:r>
              <w:t>providing consultation</w:t>
            </w:r>
            <w:r w:rsidRPr="00D91BC8">
              <w:t>.</w:t>
            </w:r>
          </w:p>
        </w:tc>
      </w:tr>
      <w:tr w:rsidR="00B15548" w:rsidRPr="00307FC4" w:rsidTr="000C32DC">
        <w:trPr>
          <w:cantSplit/>
        </w:trPr>
        <w:tc>
          <w:tcPr>
            <w:tcW w:w="1286" w:type="pct"/>
          </w:tcPr>
          <w:p w:rsidR="00B15548" w:rsidRDefault="00B15548" w:rsidP="00B15548">
            <w:pPr>
              <w:rPr>
                <w:rFonts w:eastAsia="Calibri" w:cs="Times New Roman"/>
              </w:rPr>
            </w:pPr>
            <w:r>
              <w:rPr>
                <w:rFonts w:eastAsia="Calibri" w:cs="Times New Roman"/>
              </w:rPr>
              <w:t>VDU (Vocational Diagnostic Unit)</w:t>
            </w:r>
          </w:p>
          <w:p w:rsidR="00B15548" w:rsidRPr="00307FC4" w:rsidRDefault="00B15548" w:rsidP="00B15548">
            <w:pPr>
              <w:rPr>
                <w:rFonts w:eastAsia="Calibri" w:cs="Times New Roman"/>
              </w:rPr>
            </w:pPr>
            <w:r>
              <w:rPr>
                <w:rFonts w:eastAsia="Calibri" w:cs="Times New Roman"/>
              </w:rPr>
              <w:t>(VDU staff use only)</w:t>
            </w:r>
          </w:p>
        </w:tc>
        <w:tc>
          <w:tcPr>
            <w:tcW w:w="3714" w:type="pct"/>
          </w:tcPr>
          <w:p w:rsidR="00B15548" w:rsidRPr="009E480A" w:rsidRDefault="00B15548" w:rsidP="00B15548">
            <w:pPr>
              <w:rPr>
                <w:rFonts w:eastAsia="Times New Roman" w:cs="Arial"/>
                <w:szCs w:val="24"/>
                <w:lang w:val="en"/>
              </w:rPr>
            </w:pPr>
            <w:r w:rsidRPr="009E480A">
              <w:rPr>
                <w:rFonts w:eastAsia="Times New Roman" w:cs="Arial"/>
                <w:szCs w:val="24"/>
                <w:lang w:val="en"/>
              </w:rPr>
              <w:t>A case note or series of case notes that may include:</w:t>
            </w:r>
          </w:p>
          <w:p w:rsidR="00B15548" w:rsidRPr="009E480A" w:rsidRDefault="00B15548" w:rsidP="00B15548">
            <w:pPr>
              <w:numPr>
                <w:ilvl w:val="0"/>
                <w:numId w:val="28"/>
              </w:numPr>
              <w:spacing w:before="0" w:beforeAutospacing="0" w:after="0" w:afterAutospacing="0"/>
              <w:rPr>
                <w:rFonts w:eastAsia="Times New Roman" w:cs="Arial"/>
                <w:szCs w:val="24"/>
                <w:lang w:val="en"/>
              </w:rPr>
            </w:pPr>
            <w:r w:rsidRPr="009E480A">
              <w:rPr>
                <w:rFonts w:eastAsia="Times New Roman" w:cs="Arial"/>
                <w:szCs w:val="24"/>
                <w:lang w:val="en"/>
              </w:rPr>
              <w:t xml:space="preserve">scheduling information </w:t>
            </w:r>
          </w:p>
          <w:p w:rsidR="00B15548" w:rsidRPr="009E480A" w:rsidRDefault="00B15548" w:rsidP="00B15548">
            <w:pPr>
              <w:numPr>
                <w:ilvl w:val="0"/>
                <w:numId w:val="28"/>
              </w:numPr>
              <w:spacing w:before="0" w:beforeAutospacing="0" w:after="0" w:afterAutospacing="0"/>
              <w:rPr>
                <w:rFonts w:eastAsia="Times New Roman" w:cs="Arial"/>
                <w:szCs w:val="24"/>
                <w:lang w:val="en"/>
              </w:rPr>
            </w:pPr>
            <w:r w:rsidRPr="009E480A">
              <w:rPr>
                <w:rFonts w:eastAsia="Times New Roman" w:cs="Arial"/>
                <w:szCs w:val="24"/>
                <w:lang w:val="en"/>
              </w:rPr>
              <w:t>customer contact or contact attempts</w:t>
            </w:r>
          </w:p>
          <w:p w:rsidR="00B15548" w:rsidRPr="009E480A" w:rsidRDefault="00B15548" w:rsidP="00B15548">
            <w:pPr>
              <w:numPr>
                <w:ilvl w:val="0"/>
                <w:numId w:val="28"/>
              </w:numPr>
              <w:spacing w:before="0" w:beforeAutospacing="0" w:after="0" w:afterAutospacing="0"/>
              <w:rPr>
                <w:rFonts w:eastAsia="Times New Roman" w:cs="Arial"/>
                <w:szCs w:val="24"/>
                <w:lang w:val="en"/>
              </w:rPr>
            </w:pPr>
            <w:r w:rsidRPr="009E480A">
              <w:rPr>
                <w:rFonts w:eastAsia="Times New Roman" w:cs="Arial"/>
                <w:szCs w:val="24"/>
                <w:lang w:val="en"/>
              </w:rPr>
              <w:t>summary and recommendations of the VDU evaluation</w:t>
            </w:r>
          </w:p>
          <w:p w:rsidR="00B15548" w:rsidRPr="00307FC4" w:rsidRDefault="00B15548" w:rsidP="00B15548">
            <w:pPr>
              <w:numPr>
                <w:ilvl w:val="0"/>
                <w:numId w:val="28"/>
              </w:numPr>
              <w:spacing w:before="0" w:beforeAutospacing="0" w:after="0" w:afterAutospacing="0"/>
              <w:rPr>
                <w:rFonts w:eastAsia="Calibri" w:cs="Times New Roman"/>
              </w:rPr>
            </w:pPr>
            <w:r w:rsidRPr="009E480A">
              <w:rPr>
                <w:rFonts w:eastAsia="Times New Roman" w:cs="Arial"/>
                <w:szCs w:val="24"/>
                <w:lang w:val="en"/>
              </w:rPr>
              <w:t>feedback summary</w:t>
            </w:r>
          </w:p>
        </w:tc>
      </w:tr>
      <w:tr w:rsidR="00B15548" w:rsidRPr="00307FC4" w:rsidTr="000C32DC">
        <w:trPr>
          <w:cantSplit/>
        </w:trPr>
        <w:tc>
          <w:tcPr>
            <w:tcW w:w="1286" w:type="pct"/>
          </w:tcPr>
          <w:p w:rsidR="00B15548" w:rsidRDefault="00B15548" w:rsidP="00B15548">
            <w:pPr>
              <w:rPr>
                <w:rFonts w:eastAsia="Calibri" w:cs="Times New Roman"/>
              </w:rPr>
            </w:pPr>
            <w:r>
              <w:rPr>
                <w:rFonts w:eastAsia="Calibri" w:cs="Times New Roman"/>
              </w:rPr>
              <w:lastRenderedPageBreak/>
              <w:t>VRT (Vocational Rehabilitation Teacher)</w:t>
            </w:r>
          </w:p>
          <w:p w:rsidR="00B15548" w:rsidRPr="00307FC4" w:rsidRDefault="00B15548" w:rsidP="00B15548">
            <w:pPr>
              <w:rPr>
                <w:rFonts w:eastAsia="Calibri" w:cs="Times New Roman"/>
              </w:rPr>
            </w:pPr>
            <w:r>
              <w:rPr>
                <w:rFonts w:eastAsia="Calibri" w:cs="Times New Roman"/>
              </w:rPr>
              <w:t>(VRT use only)</w:t>
            </w:r>
          </w:p>
        </w:tc>
        <w:tc>
          <w:tcPr>
            <w:tcW w:w="3714" w:type="pct"/>
          </w:tcPr>
          <w:p w:rsidR="00B15548" w:rsidRPr="009E480A" w:rsidRDefault="00B15548" w:rsidP="00B15548">
            <w:pPr>
              <w:rPr>
                <w:rFonts w:cs="Arial"/>
                <w:szCs w:val="24"/>
              </w:rPr>
            </w:pPr>
            <w:r w:rsidRPr="009E480A">
              <w:rPr>
                <w:rFonts w:cs="Arial"/>
                <w:szCs w:val="24"/>
                <w:lang w:val="en"/>
              </w:rPr>
              <w:t xml:space="preserve">The VR Teacher writes a case note or series of case notes to document customer contacts and other pertinent case information. </w:t>
            </w:r>
          </w:p>
          <w:p w:rsidR="00B15548" w:rsidRPr="00233331" w:rsidRDefault="00B15548" w:rsidP="00B15548">
            <w:pPr>
              <w:rPr>
                <w:szCs w:val="24"/>
              </w:rPr>
            </w:pPr>
            <w:r>
              <w:rPr>
                <w:szCs w:val="24"/>
              </w:rPr>
              <w:t xml:space="preserve">Case notes should include: </w:t>
            </w:r>
            <w:r w:rsidRPr="00233331">
              <w:rPr>
                <w:rFonts w:ascii="Times New Roman" w:hAnsi="Times New Roman" w:cs="Times New Roman"/>
                <w:szCs w:val="24"/>
                <w:lang w:val="en"/>
              </w:rPr>
              <w:t> </w:t>
            </w:r>
          </w:p>
          <w:p w:rsidR="00B15548" w:rsidRDefault="00B15548" w:rsidP="00B15548">
            <w:pPr>
              <w:numPr>
                <w:ilvl w:val="0"/>
                <w:numId w:val="29"/>
              </w:numPr>
              <w:spacing w:before="0" w:beforeAutospacing="0" w:after="0" w:afterAutospacing="0"/>
              <w:rPr>
                <w:rFonts w:eastAsia="Times New Roman"/>
                <w:szCs w:val="24"/>
              </w:rPr>
            </w:pPr>
            <w:r>
              <w:rPr>
                <w:rFonts w:eastAsia="Times New Roman"/>
                <w:szCs w:val="24"/>
              </w:rPr>
              <w:t>customer a</w:t>
            </w:r>
            <w:r w:rsidRPr="00233331">
              <w:rPr>
                <w:rFonts w:eastAsia="Times New Roman"/>
                <w:szCs w:val="24"/>
              </w:rPr>
              <w:t>ssessment</w:t>
            </w:r>
            <w:r>
              <w:rPr>
                <w:rFonts w:eastAsia="Times New Roman"/>
                <w:szCs w:val="24"/>
              </w:rPr>
              <w:t>s</w:t>
            </w:r>
            <w:r w:rsidRPr="00233331">
              <w:rPr>
                <w:rFonts w:eastAsia="Times New Roman"/>
                <w:szCs w:val="24"/>
              </w:rPr>
              <w:t xml:space="preserve"> </w:t>
            </w:r>
          </w:p>
          <w:p w:rsidR="00B15548" w:rsidRPr="00944B80" w:rsidRDefault="00B15548" w:rsidP="00B15548">
            <w:pPr>
              <w:numPr>
                <w:ilvl w:val="0"/>
                <w:numId w:val="29"/>
              </w:numPr>
              <w:spacing w:before="0" w:beforeAutospacing="0" w:after="0" w:afterAutospacing="0"/>
              <w:rPr>
                <w:rFonts w:eastAsia="Times New Roman"/>
                <w:szCs w:val="24"/>
              </w:rPr>
            </w:pPr>
            <w:r>
              <w:rPr>
                <w:rFonts w:eastAsia="Times New Roman"/>
                <w:szCs w:val="24"/>
                <w:lang w:val="en"/>
              </w:rPr>
              <w:t>any contacts with customers</w:t>
            </w:r>
          </w:p>
          <w:p w:rsidR="00B15548" w:rsidRPr="006A7908" w:rsidRDefault="00B15548" w:rsidP="00B15548">
            <w:pPr>
              <w:numPr>
                <w:ilvl w:val="0"/>
                <w:numId w:val="29"/>
              </w:numPr>
              <w:spacing w:before="0" w:beforeAutospacing="0" w:after="0" w:afterAutospacing="0"/>
              <w:rPr>
                <w:rFonts w:eastAsia="Times New Roman"/>
                <w:szCs w:val="24"/>
                <w:lang w:val="en"/>
              </w:rPr>
            </w:pPr>
            <w:r w:rsidRPr="006A7908">
              <w:rPr>
                <w:rFonts w:eastAsia="Times New Roman"/>
                <w:szCs w:val="24"/>
                <w:lang w:val="en"/>
              </w:rPr>
              <w:t>training recommendations (</w:t>
            </w:r>
            <w:r>
              <w:rPr>
                <w:rFonts w:eastAsia="Times New Roman"/>
                <w:szCs w:val="24"/>
                <w:lang w:val="en"/>
              </w:rPr>
              <w:t xml:space="preserve">include </w:t>
            </w:r>
            <w:r w:rsidRPr="006A7908">
              <w:rPr>
                <w:rFonts w:eastAsia="Times New Roman"/>
                <w:szCs w:val="24"/>
                <w:lang w:val="en"/>
              </w:rPr>
              <w:t>training goals in these areas: Adjustment to Visual Impairment, Independent Living Skills, Travel Skills, Communication Skills, Vocational Skills, and Support Systems</w:t>
            </w:r>
            <w:r>
              <w:rPr>
                <w:rFonts w:eastAsia="Times New Roman"/>
                <w:szCs w:val="24"/>
                <w:lang w:val="en"/>
              </w:rPr>
              <w:t>)</w:t>
            </w:r>
          </w:p>
          <w:p w:rsidR="00B15548" w:rsidRDefault="00B15548" w:rsidP="00B15548">
            <w:pPr>
              <w:numPr>
                <w:ilvl w:val="0"/>
                <w:numId w:val="29"/>
              </w:numPr>
              <w:spacing w:before="0" w:beforeAutospacing="0" w:after="0" w:afterAutospacing="0"/>
              <w:rPr>
                <w:rFonts w:eastAsia="Times New Roman"/>
                <w:szCs w:val="24"/>
              </w:rPr>
            </w:pPr>
            <w:r>
              <w:rPr>
                <w:rFonts w:eastAsia="Times New Roman"/>
                <w:szCs w:val="24"/>
                <w:lang w:val="en"/>
              </w:rPr>
              <w:t>training services summary</w:t>
            </w:r>
            <w:r w:rsidRPr="00233331">
              <w:rPr>
                <w:rFonts w:eastAsia="Times New Roman"/>
                <w:szCs w:val="24"/>
              </w:rPr>
              <w:t xml:space="preserve"> </w:t>
            </w:r>
            <w:r>
              <w:rPr>
                <w:rFonts w:eastAsia="Times New Roman"/>
                <w:szCs w:val="24"/>
              </w:rPr>
              <w:t>(include what was taught, how was it taught, evaluation of tasks, and next actions)</w:t>
            </w:r>
          </w:p>
          <w:p w:rsidR="00B15548" w:rsidRDefault="00B15548" w:rsidP="00B15548">
            <w:pPr>
              <w:numPr>
                <w:ilvl w:val="0"/>
                <w:numId w:val="29"/>
              </w:numPr>
              <w:spacing w:before="0" w:beforeAutospacing="0" w:after="0" w:afterAutospacing="0"/>
              <w:rPr>
                <w:rFonts w:eastAsia="Times New Roman"/>
                <w:szCs w:val="24"/>
              </w:rPr>
            </w:pPr>
            <w:r>
              <w:rPr>
                <w:rFonts w:eastAsia="Times New Roman"/>
                <w:szCs w:val="24"/>
              </w:rPr>
              <w:t>training services completion (include VR teacher and VR counselor are in agreement of the closure)</w:t>
            </w:r>
          </w:p>
          <w:p w:rsidR="00B15548" w:rsidRDefault="00B15548" w:rsidP="00B15548">
            <w:pPr>
              <w:numPr>
                <w:ilvl w:val="0"/>
                <w:numId w:val="29"/>
              </w:numPr>
              <w:spacing w:before="0" w:beforeAutospacing="0" w:after="0" w:afterAutospacing="0"/>
              <w:rPr>
                <w:rFonts w:eastAsia="Times New Roman"/>
                <w:szCs w:val="24"/>
              </w:rPr>
            </w:pPr>
            <w:r>
              <w:rPr>
                <w:rFonts w:eastAsia="Times New Roman"/>
                <w:szCs w:val="24"/>
              </w:rPr>
              <w:t xml:space="preserve">courtesy </w:t>
            </w:r>
            <w:r w:rsidR="00C25F02">
              <w:rPr>
                <w:rFonts w:eastAsia="Times New Roman"/>
                <w:szCs w:val="24"/>
              </w:rPr>
              <w:t>customer</w:t>
            </w:r>
            <w:r>
              <w:rPr>
                <w:rFonts w:eastAsia="Times New Roman"/>
                <w:szCs w:val="24"/>
              </w:rPr>
              <w:t xml:space="preserve"> visits </w:t>
            </w:r>
          </w:p>
          <w:p w:rsidR="00B15548" w:rsidRPr="00307FC4" w:rsidRDefault="00B15548" w:rsidP="00B15548">
            <w:pPr>
              <w:numPr>
                <w:ilvl w:val="0"/>
                <w:numId w:val="29"/>
              </w:numPr>
              <w:spacing w:before="0" w:beforeAutospacing="0" w:after="0" w:afterAutospacing="0"/>
              <w:rPr>
                <w:rFonts w:eastAsia="Calibri" w:cs="Times New Roman"/>
              </w:rPr>
            </w:pPr>
            <w:r>
              <w:rPr>
                <w:rFonts w:eastAsia="Times New Roman"/>
                <w:szCs w:val="24"/>
              </w:rPr>
              <w:t>staffings between VR teacher and VR counselor.</w:t>
            </w:r>
          </w:p>
        </w:tc>
      </w:tr>
    </w:tbl>
    <w:p w:rsidR="00A00EE9" w:rsidRPr="00D91BC8" w:rsidRDefault="00A00EE9" w:rsidP="00652750"/>
    <w:sectPr w:rsidR="00A00EE9" w:rsidRPr="00D91BC8" w:rsidSect="00365381">
      <w:footerReference w:type="default" r:id="rId10"/>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9E0" w:rsidRDefault="004609E0" w:rsidP="006A1947">
      <w:pPr>
        <w:spacing w:after="0"/>
      </w:pPr>
      <w:r>
        <w:separator/>
      </w:r>
    </w:p>
  </w:endnote>
  <w:endnote w:type="continuationSeparator" w:id="0">
    <w:p w:rsidR="004609E0" w:rsidRDefault="004609E0" w:rsidP="006A1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2608048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8957D0" w:rsidRPr="000C32DC" w:rsidRDefault="000C32DC" w:rsidP="000C32DC">
            <w:pPr>
              <w:pStyle w:val="Footer"/>
              <w:tabs>
                <w:tab w:val="clear" w:pos="4680"/>
              </w:tabs>
              <w:spacing w:after="100"/>
              <w:rPr>
                <w:sz w:val="20"/>
                <w:szCs w:val="20"/>
              </w:rPr>
            </w:pPr>
            <w:r w:rsidRPr="000C32DC">
              <w:rPr>
                <w:sz w:val="20"/>
                <w:szCs w:val="20"/>
              </w:rPr>
              <w:t>VR Services Manual E-300: Case Note Requirements</w:t>
            </w:r>
            <w:r w:rsidRPr="000C32DC">
              <w:rPr>
                <w:sz w:val="20"/>
                <w:szCs w:val="20"/>
              </w:rPr>
              <w:tab/>
            </w:r>
            <w:r w:rsidR="008957D0" w:rsidRPr="000C32DC">
              <w:rPr>
                <w:sz w:val="20"/>
                <w:szCs w:val="20"/>
              </w:rPr>
              <w:t xml:space="preserve">Page </w:t>
            </w:r>
            <w:r w:rsidR="008957D0" w:rsidRPr="000C32DC">
              <w:rPr>
                <w:bCs/>
                <w:sz w:val="20"/>
                <w:szCs w:val="20"/>
              </w:rPr>
              <w:fldChar w:fldCharType="begin"/>
            </w:r>
            <w:r w:rsidR="008957D0" w:rsidRPr="000C32DC">
              <w:rPr>
                <w:bCs/>
                <w:sz w:val="20"/>
                <w:szCs w:val="20"/>
              </w:rPr>
              <w:instrText xml:space="preserve"> PAGE </w:instrText>
            </w:r>
            <w:r w:rsidR="008957D0" w:rsidRPr="000C32DC">
              <w:rPr>
                <w:bCs/>
                <w:sz w:val="20"/>
                <w:szCs w:val="20"/>
              </w:rPr>
              <w:fldChar w:fldCharType="separate"/>
            </w:r>
            <w:r w:rsidR="003116B8">
              <w:rPr>
                <w:bCs/>
                <w:noProof/>
                <w:sz w:val="20"/>
                <w:szCs w:val="20"/>
              </w:rPr>
              <w:t>17</w:t>
            </w:r>
            <w:r w:rsidR="008957D0" w:rsidRPr="000C32DC">
              <w:rPr>
                <w:bCs/>
                <w:sz w:val="20"/>
                <w:szCs w:val="20"/>
              </w:rPr>
              <w:fldChar w:fldCharType="end"/>
            </w:r>
            <w:r w:rsidR="008957D0" w:rsidRPr="000C32DC">
              <w:rPr>
                <w:sz w:val="20"/>
                <w:szCs w:val="20"/>
              </w:rPr>
              <w:t xml:space="preserve"> of </w:t>
            </w:r>
            <w:r w:rsidR="008957D0" w:rsidRPr="000C32DC">
              <w:rPr>
                <w:bCs/>
                <w:sz w:val="20"/>
                <w:szCs w:val="20"/>
              </w:rPr>
              <w:fldChar w:fldCharType="begin"/>
            </w:r>
            <w:r w:rsidR="008957D0" w:rsidRPr="000C32DC">
              <w:rPr>
                <w:bCs/>
                <w:sz w:val="20"/>
                <w:szCs w:val="20"/>
              </w:rPr>
              <w:instrText xml:space="preserve"> NUMPAGES  </w:instrText>
            </w:r>
            <w:r w:rsidR="008957D0" w:rsidRPr="000C32DC">
              <w:rPr>
                <w:bCs/>
                <w:sz w:val="20"/>
                <w:szCs w:val="20"/>
              </w:rPr>
              <w:fldChar w:fldCharType="separate"/>
            </w:r>
            <w:r w:rsidR="003116B8">
              <w:rPr>
                <w:bCs/>
                <w:noProof/>
                <w:sz w:val="20"/>
                <w:szCs w:val="20"/>
              </w:rPr>
              <w:t>17</w:t>
            </w:r>
            <w:r w:rsidR="008957D0" w:rsidRPr="000C32DC">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9E0" w:rsidRDefault="004609E0" w:rsidP="006A1947">
      <w:pPr>
        <w:spacing w:after="0"/>
      </w:pPr>
      <w:r>
        <w:separator/>
      </w:r>
    </w:p>
  </w:footnote>
  <w:footnote w:type="continuationSeparator" w:id="0">
    <w:p w:rsidR="004609E0" w:rsidRDefault="004609E0" w:rsidP="006A19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9D9"/>
    <w:multiLevelType w:val="hybridMultilevel"/>
    <w:tmpl w:val="E90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6EEE"/>
    <w:multiLevelType w:val="multilevel"/>
    <w:tmpl w:val="3A96D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26B0A"/>
    <w:multiLevelType w:val="multilevel"/>
    <w:tmpl w:val="583670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036C9"/>
    <w:multiLevelType w:val="hybridMultilevel"/>
    <w:tmpl w:val="A118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22CBF"/>
    <w:multiLevelType w:val="hybridMultilevel"/>
    <w:tmpl w:val="8F6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661FB"/>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514FF"/>
    <w:multiLevelType w:val="hybridMultilevel"/>
    <w:tmpl w:val="68C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03299"/>
    <w:multiLevelType w:val="hybridMultilevel"/>
    <w:tmpl w:val="86B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C2746"/>
    <w:multiLevelType w:val="hybridMultilevel"/>
    <w:tmpl w:val="F71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0E1BCE"/>
    <w:multiLevelType w:val="hybridMultilevel"/>
    <w:tmpl w:val="CB3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00293"/>
    <w:multiLevelType w:val="multilevel"/>
    <w:tmpl w:val="D30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6439C3"/>
    <w:multiLevelType w:val="hybridMultilevel"/>
    <w:tmpl w:val="75E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F32C1"/>
    <w:multiLevelType w:val="hybridMultilevel"/>
    <w:tmpl w:val="C62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847DF"/>
    <w:multiLevelType w:val="hybridMultilevel"/>
    <w:tmpl w:val="F74C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4012"/>
    <w:multiLevelType w:val="hybridMultilevel"/>
    <w:tmpl w:val="727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81990"/>
    <w:multiLevelType w:val="hybridMultilevel"/>
    <w:tmpl w:val="CA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A0F7B"/>
    <w:multiLevelType w:val="hybridMultilevel"/>
    <w:tmpl w:val="9B0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E5057"/>
    <w:multiLevelType w:val="hybridMultilevel"/>
    <w:tmpl w:val="99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52CC8"/>
    <w:multiLevelType w:val="hybridMultilevel"/>
    <w:tmpl w:val="8DE6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F74CB"/>
    <w:multiLevelType w:val="hybridMultilevel"/>
    <w:tmpl w:val="C86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02A2F"/>
    <w:multiLevelType w:val="hybridMultilevel"/>
    <w:tmpl w:val="D548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94F2A"/>
    <w:multiLevelType w:val="hybridMultilevel"/>
    <w:tmpl w:val="95D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674D8"/>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8059BE"/>
    <w:multiLevelType w:val="hybridMultilevel"/>
    <w:tmpl w:val="3D62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72786"/>
    <w:multiLevelType w:val="multilevel"/>
    <w:tmpl w:val="F10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871C9B"/>
    <w:multiLevelType w:val="hybridMultilevel"/>
    <w:tmpl w:val="445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E40F3"/>
    <w:multiLevelType w:val="hybridMultilevel"/>
    <w:tmpl w:val="DEE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
  </w:num>
  <w:num w:numId="4">
    <w:abstractNumId w:val="14"/>
  </w:num>
  <w:num w:numId="5">
    <w:abstractNumId w:val="29"/>
  </w:num>
  <w:num w:numId="6">
    <w:abstractNumId w:val="11"/>
  </w:num>
  <w:num w:numId="7">
    <w:abstractNumId w:val="1"/>
  </w:num>
  <w:num w:numId="8">
    <w:abstractNumId w:val="30"/>
  </w:num>
  <w:num w:numId="9">
    <w:abstractNumId w:val="5"/>
  </w:num>
  <w:num w:numId="10">
    <w:abstractNumId w:val="19"/>
  </w:num>
  <w:num w:numId="11">
    <w:abstractNumId w:val="9"/>
  </w:num>
  <w:num w:numId="12">
    <w:abstractNumId w:val="16"/>
  </w:num>
  <w:num w:numId="13">
    <w:abstractNumId w:val="22"/>
  </w:num>
  <w:num w:numId="14">
    <w:abstractNumId w:val="6"/>
  </w:num>
  <w:num w:numId="15">
    <w:abstractNumId w:val="17"/>
  </w:num>
  <w:num w:numId="16">
    <w:abstractNumId w:val="0"/>
  </w:num>
  <w:num w:numId="17">
    <w:abstractNumId w:val="4"/>
  </w:num>
  <w:num w:numId="18">
    <w:abstractNumId w:val="23"/>
  </w:num>
  <w:num w:numId="19">
    <w:abstractNumId w:val="26"/>
  </w:num>
  <w:num w:numId="20">
    <w:abstractNumId w:val="21"/>
  </w:num>
  <w:num w:numId="21">
    <w:abstractNumId w:val="15"/>
  </w:num>
  <w:num w:numId="22">
    <w:abstractNumId w:val="8"/>
  </w:num>
  <w:num w:numId="23">
    <w:abstractNumId w:val="31"/>
  </w:num>
  <w:num w:numId="24">
    <w:abstractNumId w:val="20"/>
  </w:num>
  <w:num w:numId="25">
    <w:abstractNumId w:val="13"/>
  </w:num>
  <w:num w:numId="26">
    <w:abstractNumId w:val="18"/>
  </w:num>
  <w:num w:numId="27">
    <w:abstractNumId w:val="28"/>
  </w:num>
  <w:num w:numId="28">
    <w:abstractNumId w:val="12"/>
  </w:num>
  <w:num w:numId="29">
    <w:abstractNumId w:val="10"/>
  </w:num>
  <w:num w:numId="30">
    <w:abstractNumId w:val="3"/>
  </w:num>
  <w:num w:numId="31">
    <w:abstractNumId w:val="25"/>
  </w:num>
  <w:num w:numId="3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87"/>
    <w:rsid w:val="00034F58"/>
    <w:rsid w:val="00062AC5"/>
    <w:rsid w:val="00065FB3"/>
    <w:rsid w:val="0007321B"/>
    <w:rsid w:val="0008379C"/>
    <w:rsid w:val="000839F7"/>
    <w:rsid w:val="00085CC5"/>
    <w:rsid w:val="000A128A"/>
    <w:rsid w:val="000C32DC"/>
    <w:rsid w:val="0011216C"/>
    <w:rsid w:val="00117F6F"/>
    <w:rsid w:val="001323FB"/>
    <w:rsid w:val="001328F5"/>
    <w:rsid w:val="00142F13"/>
    <w:rsid w:val="00154DBD"/>
    <w:rsid w:val="00172C8F"/>
    <w:rsid w:val="00195174"/>
    <w:rsid w:val="001B16A1"/>
    <w:rsid w:val="001B1FD6"/>
    <w:rsid w:val="001E329A"/>
    <w:rsid w:val="001F3E0C"/>
    <w:rsid w:val="0020017E"/>
    <w:rsid w:val="002260D6"/>
    <w:rsid w:val="00244D67"/>
    <w:rsid w:val="00264007"/>
    <w:rsid w:val="002A37A8"/>
    <w:rsid w:val="002B2AC8"/>
    <w:rsid w:val="002D7F84"/>
    <w:rsid w:val="00307432"/>
    <w:rsid w:val="003116B8"/>
    <w:rsid w:val="003279FB"/>
    <w:rsid w:val="00341255"/>
    <w:rsid w:val="00347D5B"/>
    <w:rsid w:val="00347D5C"/>
    <w:rsid w:val="0036423B"/>
    <w:rsid w:val="00365381"/>
    <w:rsid w:val="0037457A"/>
    <w:rsid w:val="003A35BB"/>
    <w:rsid w:val="003A645B"/>
    <w:rsid w:val="003C1D20"/>
    <w:rsid w:val="00401CF2"/>
    <w:rsid w:val="00407CF3"/>
    <w:rsid w:val="004215A2"/>
    <w:rsid w:val="00455F94"/>
    <w:rsid w:val="004609E0"/>
    <w:rsid w:val="004952D0"/>
    <w:rsid w:val="004B4D2E"/>
    <w:rsid w:val="00521DCB"/>
    <w:rsid w:val="005322B6"/>
    <w:rsid w:val="00543778"/>
    <w:rsid w:val="005653B9"/>
    <w:rsid w:val="00575F13"/>
    <w:rsid w:val="00585921"/>
    <w:rsid w:val="00586955"/>
    <w:rsid w:val="005A4985"/>
    <w:rsid w:val="005D05C2"/>
    <w:rsid w:val="005F315E"/>
    <w:rsid w:val="005F6F3D"/>
    <w:rsid w:val="00603F84"/>
    <w:rsid w:val="0063081F"/>
    <w:rsid w:val="00635974"/>
    <w:rsid w:val="00645095"/>
    <w:rsid w:val="0064595E"/>
    <w:rsid w:val="00645F67"/>
    <w:rsid w:val="00652750"/>
    <w:rsid w:val="00656A0D"/>
    <w:rsid w:val="006677E9"/>
    <w:rsid w:val="006A1947"/>
    <w:rsid w:val="006B0B53"/>
    <w:rsid w:val="006C3883"/>
    <w:rsid w:val="006E3A66"/>
    <w:rsid w:val="006E4960"/>
    <w:rsid w:val="006E7969"/>
    <w:rsid w:val="0072040F"/>
    <w:rsid w:val="00752982"/>
    <w:rsid w:val="00761EF1"/>
    <w:rsid w:val="00765595"/>
    <w:rsid w:val="007658CA"/>
    <w:rsid w:val="00767837"/>
    <w:rsid w:val="007750CC"/>
    <w:rsid w:val="00777BAE"/>
    <w:rsid w:val="007B1F32"/>
    <w:rsid w:val="007C4898"/>
    <w:rsid w:val="007D08F1"/>
    <w:rsid w:val="00811D08"/>
    <w:rsid w:val="00812A34"/>
    <w:rsid w:val="0085408A"/>
    <w:rsid w:val="008547E5"/>
    <w:rsid w:val="008957D0"/>
    <w:rsid w:val="008C47A4"/>
    <w:rsid w:val="008D4A1F"/>
    <w:rsid w:val="008F094C"/>
    <w:rsid w:val="00940AE2"/>
    <w:rsid w:val="00974598"/>
    <w:rsid w:val="009769D2"/>
    <w:rsid w:val="00984780"/>
    <w:rsid w:val="00984843"/>
    <w:rsid w:val="00987A0F"/>
    <w:rsid w:val="009B63C0"/>
    <w:rsid w:val="009D7F22"/>
    <w:rsid w:val="009F01F3"/>
    <w:rsid w:val="00A00EE9"/>
    <w:rsid w:val="00A03437"/>
    <w:rsid w:val="00A04AF7"/>
    <w:rsid w:val="00A12CD9"/>
    <w:rsid w:val="00A26E52"/>
    <w:rsid w:val="00A4629A"/>
    <w:rsid w:val="00A76CF6"/>
    <w:rsid w:val="00A828AC"/>
    <w:rsid w:val="00A83292"/>
    <w:rsid w:val="00AA6128"/>
    <w:rsid w:val="00AA7AFE"/>
    <w:rsid w:val="00AD6E40"/>
    <w:rsid w:val="00AF195D"/>
    <w:rsid w:val="00AF5599"/>
    <w:rsid w:val="00B0316E"/>
    <w:rsid w:val="00B15548"/>
    <w:rsid w:val="00B35944"/>
    <w:rsid w:val="00BB137C"/>
    <w:rsid w:val="00BD1189"/>
    <w:rsid w:val="00BD3046"/>
    <w:rsid w:val="00C1158D"/>
    <w:rsid w:val="00C25F02"/>
    <w:rsid w:val="00C3313D"/>
    <w:rsid w:val="00C65CC1"/>
    <w:rsid w:val="00C75893"/>
    <w:rsid w:val="00C908F5"/>
    <w:rsid w:val="00C91E80"/>
    <w:rsid w:val="00CA2FDD"/>
    <w:rsid w:val="00CA3D65"/>
    <w:rsid w:val="00CC3729"/>
    <w:rsid w:val="00D12B87"/>
    <w:rsid w:val="00D1529A"/>
    <w:rsid w:val="00D2598C"/>
    <w:rsid w:val="00D31108"/>
    <w:rsid w:val="00D74F95"/>
    <w:rsid w:val="00D91BC8"/>
    <w:rsid w:val="00DD300A"/>
    <w:rsid w:val="00DD75BF"/>
    <w:rsid w:val="00DD7A5A"/>
    <w:rsid w:val="00E04864"/>
    <w:rsid w:val="00E14AE1"/>
    <w:rsid w:val="00E63947"/>
    <w:rsid w:val="00EA6CA7"/>
    <w:rsid w:val="00EB4570"/>
    <w:rsid w:val="00EB66DF"/>
    <w:rsid w:val="00F0216A"/>
    <w:rsid w:val="00F17A13"/>
    <w:rsid w:val="00F42C55"/>
    <w:rsid w:val="00F51F66"/>
    <w:rsid w:val="00F652E4"/>
    <w:rsid w:val="00F70FC2"/>
    <w:rsid w:val="00F93176"/>
    <w:rsid w:val="00FA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67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750"/>
    <w:pPr>
      <w:spacing w:before="100" w:beforeAutospacing="1" w:after="100" w:afterAutospacing="1" w:line="240" w:lineRule="auto"/>
    </w:pPr>
  </w:style>
  <w:style w:type="paragraph" w:styleId="Heading1">
    <w:name w:val="heading 1"/>
    <w:basedOn w:val="Normal"/>
    <w:next w:val="Normal"/>
    <w:link w:val="Heading1Char"/>
    <w:autoRedefine/>
    <w:uiPriority w:val="9"/>
    <w:qFormat/>
    <w:rsid w:val="00D91BC8"/>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2A37A8"/>
    <w:pPr>
      <w:keepNext/>
      <w:keepLines/>
      <w:spacing w:before="240" w:after="24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C8"/>
    <w:rPr>
      <w:rFonts w:eastAsiaTheme="majorEastAsia" w:cstheme="majorBidi"/>
      <w:b/>
      <w:bCs/>
      <w:sz w:val="36"/>
      <w:szCs w:val="36"/>
    </w:rPr>
  </w:style>
  <w:style w:type="character" w:customStyle="1" w:styleId="Heading2Char">
    <w:name w:val="Heading 2 Char"/>
    <w:basedOn w:val="DefaultParagraphFont"/>
    <w:link w:val="Heading2"/>
    <w:uiPriority w:val="9"/>
    <w:rsid w:val="002A37A8"/>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 w:type="paragraph" w:styleId="Revision">
    <w:name w:val="Revision"/>
    <w:hidden/>
    <w:uiPriority w:val="99"/>
    <w:semiHidden/>
    <w:rsid w:val="0085408A"/>
    <w:pPr>
      <w:spacing w:after="0" w:line="240" w:lineRule="auto"/>
    </w:pPr>
  </w:style>
  <w:style w:type="character" w:styleId="CommentReference">
    <w:name w:val="annotation reference"/>
    <w:basedOn w:val="DefaultParagraphFont"/>
    <w:uiPriority w:val="99"/>
    <w:semiHidden/>
    <w:unhideWhenUsed/>
    <w:rsid w:val="00CA2FDD"/>
    <w:rPr>
      <w:sz w:val="16"/>
      <w:szCs w:val="16"/>
    </w:rPr>
  </w:style>
  <w:style w:type="paragraph" w:styleId="CommentText">
    <w:name w:val="annotation text"/>
    <w:basedOn w:val="Normal"/>
    <w:link w:val="CommentTextChar"/>
    <w:uiPriority w:val="99"/>
    <w:semiHidden/>
    <w:unhideWhenUsed/>
    <w:rsid w:val="00CA2FDD"/>
    <w:rPr>
      <w:sz w:val="20"/>
      <w:szCs w:val="20"/>
    </w:rPr>
  </w:style>
  <w:style w:type="character" w:customStyle="1" w:styleId="CommentTextChar">
    <w:name w:val="Comment Text Char"/>
    <w:basedOn w:val="DefaultParagraphFont"/>
    <w:link w:val="CommentText"/>
    <w:uiPriority w:val="99"/>
    <w:semiHidden/>
    <w:rsid w:val="00CA2FDD"/>
    <w:rPr>
      <w:sz w:val="20"/>
      <w:szCs w:val="20"/>
    </w:rPr>
  </w:style>
  <w:style w:type="paragraph" w:styleId="CommentSubject">
    <w:name w:val="annotation subject"/>
    <w:basedOn w:val="CommentText"/>
    <w:next w:val="CommentText"/>
    <w:link w:val="CommentSubjectChar"/>
    <w:uiPriority w:val="99"/>
    <w:semiHidden/>
    <w:unhideWhenUsed/>
    <w:rsid w:val="00CA2FDD"/>
    <w:rPr>
      <w:b/>
      <w:bCs/>
    </w:rPr>
  </w:style>
  <w:style w:type="character" w:customStyle="1" w:styleId="CommentSubjectChar">
    <w:name w:val="Comment Subject Char"/>
    <w:basedOn w:val="CommentTextChar"/>
    <w:link w:val="CommentSubject"/>
    <w:uiPriority w:val="99"/>
    <w:semiHidden/>
    <w:rsid w:val="00CA2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797">
      <w:bodyDiv w:val="1"/>
      <w:marLeft w:val="0"/>
      <w:marRight w:val="0"/>
      <w:marTop w:val="0"/>
      <w:marBottom w:val="0"/>
      <w:divBdr>
        <w:top w:val="none" w:sz="0" w:space="0" w:color="auto"/>
        <w:left w:val="none" w:sz="0" w:space="0" w:color="auto"/>
        <w:bottom w:val="none" w:sz="0" w:space="0" w:color="auto"/>
        <w:right w:val="none" w:sz="0" w:space="0" w:color="auto"/>
      </w:divBdr>
      <w:divsChild>
        <w:div w:id="1769689558">
          <w:marLeft w:val="0"/>
          <w:marRight w:val="0"/>
          <w:marTop w:val="0"/>
          <w:marBottom w:val="0"/>
          <w:divBdr>
            <w:top w:val="none" w:sz="0" w:space="0" w:color="auto"/>
            <w:left w:val="none" w:sz="0" w:space="0" w:color="auto"/>
            <w:bottom w:val="none" w:sz="0" w:space="0" w:color="auto"/>
            <w:right w:val="none" w:sz="0" w:space="0" w:color="auto"/>
          </w:divBdr>
          <w:divsChild>
            <w:div w:id="464785679">
              <w:marLeft w:val="0"/>
              <w:marRight w:val="0"/>
              <w:marTop w:val="0"/>
              <w:marBottom w:val="0"/>
              <w:divBdr>
                <w:top w:val="none" w:sz="0" w:space="0" w:color="auto"/>
                <w:left w:val="none" w:sz="0" w:space="0" w:color="auto"/>
                <w:bottom w:val="none" w:sz="0" w:space="0" w:color="auto"/>
                <w:right w:val="none" w:sz="0" w:space="0" w:color="auto"/>
              </w:divBdr>
              <w:divsChild>
                <w:div w:id="915092221">
                  <w:marLeft w:val="0"/>
                  <w:marRight w:val="0"/>
                  <w:marTop w:val="0"/>
                  <w:marBottom w:val="0"/>
                  <w:divBdr>
                    <w:top w:val="none" w:sz="0" w:space="0" w:color="auto"/>
                    <w:left w:val="none" w:sz="0" w:space="0" w:color="auto"/>
                    <w:bottom w:val="none" w:sz="0" w:space="0" w:color="auto"/>
                    <w:right w:val="none" w:sz="0" w:space="0" w:color="auto"/>
                  </w:divBdr>
                  <w:divsChild>
                    <w:div w:id="922881773">
                      <w:marLeft w:val="0"/>
                      <w:marRight w:val="0"/>
                      <w:marTop w:val="0"/>
                      <w:marBottom w:val="0"/>
                      <w:divBdr>
                        <w:top w:val="none" w:sz="0" w:space="0" w:color="auto"/>
                        <w:left w:val="none" w:sz="0" w:space="0" w:color="auto"/>
                        <w:bottom w:val="none" w:sz="0" w:space="0" w:color="auto"/>
                        <w:right w:val="none" w:sz="0" w:space="0" w:color="auto"/>
                      </w:divBdr>
                      <w:divsChild>
                        <w:div w:id="1986279116">
                          <w:marLeft w:val="0"/>
                          <w:marRight w:val="0"/>
                          <w:marTop w:val="0"/>
                          <w:marBottom w:val="0"/>
                          <w:divBdr>
                            <w:top w:val="none" w:sz="0" w:space="0" w:color="auto"/>
                            <w:left w:val="none" w:sz="0" w:space="0" w:color="auto"/>
                            <w:bottom w:val="none" w:sz="0" w:space="0" w:color="auto"/>
                            <w:right w:val="none" w:sz="0" w:space="0" w:color="auto"/>
                          </w:divBdr>
                          <w:divsChild>
                            <w:div w:id="753212121">
                              <w:marLeft w:val="0"/>
                              <w:marRight w:val="0"/>
                              <w:marTop w:val="0"/>
                              <w:marBottom w:val="0"/>
                              <w:divBdr>
                                <w:top w:val="none" w:sz="0" w:space="0" w:color="auto"/>
                                <w:left w:val="none" w:sz="0" w:space="0" w:color="auto"/>
                                <w:bottom w:val="none" w:sz="0" w:space="0" w:color="auto"/>
                                <w:right w:val="none" w:sz="0" w:space="0" w:color="auto"/>
                              </w:divBdr>
                              <w:divsChild>
                                <w:div w:id="1930842682">
                                  <w:marLeft w:val="0"/>
                                  <w:marRight w:val="0"/>
                                  <w:marTop w:val="0"/>
                                  <w:marBottom w:val="0"/>
                                  <w:divBdr>
                                    <w:top w:val="none" w:sz="0" w:space="0" w:color="auto"/>
                                    <w:left w:val="none" w:sz="0" w:space="0" w:color="auto"/>
                                    <w:bottom w:val="none" w:sz="0" w:space="0" w:color="auto"/>
                                    <w:right w:val="none" w:sz="0" w:space="0" w:color="auto"/>
                                  </w:divBdr>
                                  <w:divsChild>
                                    <w:div w:id="3555098">
                                      <w:marLeft w:val="0"/>
                                      <w:marRight w:val="0"/>
                                      <w:marTop w:val="0"/>
                                      <w:marBottom w:val="0"/>
                                      <w:divBdr>
                                        <w:top w:val="none" w:sz="0" w:space="0" w:color="auto"/>
                                        <w:left w:val="none" w:sz="0" w:space="0" w:color="auto"/>
                                        <w:bottom w:val="none" w:sz="0" w:space="0" w:color="auto"/>
                                        <w:right w:val="none" w:sz="0" w:space="0" w:color="auto"/>
                                      </w:divBdr>
                                      <w:divsChild>
                                        <w:div w:id="762727456">
                                          <w:marLeft w:val="0"/>
                                          <w:marRight w:val="0"/>
                                          <w:marTop w:val="0"/>
                                          <w:marBottom w:val="0"/>
                                          <w:divBdr>
                                            <w:top w:val="none" w:sz="0" w:space="0" w:color="auto"/>
                                            <w:left w:val="none" w:sz="0" w:space="0" w:color="auto"/>
                                            <w:bottom w:val="none" w:sz="0" w:space="0" w:color="auto"/>
                                            <w:right w:val="none" w:sz="0" w:space="0" w:color="auto"/>
                                          </w:divBdr>
                                          <w:divsChild>
                                            <w:div w:id="1826238288">
                                              <w:marLeft w:val="0"/>
                                              <w:marRight w:val="0"/>
                                              <w:marTop w:val="0"/>
                                              <w:marBottom w:val="0"/>
                                              <w:divBdr>
                                                <w:top w:val="none" w:sz="0" w:space="0" w:color="auto"/>
                                                <w:left w:val="none" w:sz="0" w:space="0" w:color="auto"/>
                                                <w:bottom w:val="none" w:sz="0" w:space="0" w:color="auto"/>
                                                <w:right w:val="none" w:sz="0" w:space="0" w:color="auto"/>
                                              </w:divBdr>
                                              <w:divsChild>
                                                <w:div w:id="1082218445">
                                                  <w:marLeft w:val="0"/>
                                                  <w:marRight w:val="0"/>
                                                  <w:marTop w:val="0"/>
                                                  <w:marBottom w:val="0"/>
                                                  <w:divBdr>
                                                    <w:top w:val="none" w:sz="0" w:space="0" w:color="auto"/>
                                                    <w:left w:val="none" w:sz="0" w:space="0" w:color="auto"/>
                                                    <w:bottom w:val="none" w:sz="0" w:space="0" w:color="auto"/>
                                                    <w:right w:val="none" w:sz="0" w:space="0" w:color="auto"/>
                                                  </w:divBdr>
                                                  <w:divsChild>
                                                    <w:div w:id="1908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 w:id="1819759017">
      <w:bodyDiv w:val="1"/>
      <w:marLeft w:val="0"/>
      <w:marRight w:val="0"/>
      <w:marTop w:val="0"/>
      <w:marBottom w:val="0"/>
      <w:divBdr>
        <w:top w:val="none" w:sz="0" w:space="0" w:color="auto"/>
        <w:left w:val="none" w:sz="0" w:space="0" w:color="auto"/>
        <w:bottom w:val="none" w:sz="0" w:space="0" w:color="auto"/>
        <w:right w:val="none" w:sz="0" w:space="0" w:color="auto"/>
      </w:divBdr>
      <w:divsChild>
        <w:div w:id="895699546">
          <w:marLeft w:val="0"/>
          <w:marRight w:val="0"/>
          <w:marTop w:val="0"/>
          <w:marBottom w:val="0"/>
          <w:divBdr>
            <w:top w:val="none" w:sz="0" w:space="0" w:color="auto"/>
            <w:left w:val="none" w:sz="0" w:space="0" w:color="auto"/>
            <w:bottom w:val="none" w:sz="0" w:space="0" w:color="auto"/>
            <w:right w:val="none" w:sz="0" w:space="0" w:color="auto"/>
          </w:divBdr>
          <w:divsChild>
            <w:div w:id="2091123150">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sChild>
                    <w:div w:id="1423332060">
                      <w:marLeft w:val="0"/>
                      <w:marRight w:val="0"/>
                      <w:marTop w:val="0"/>
                      <w:marBottom w:val="0"/>
                      <w:divBdr>
                        <w:top w:val="none" w:sz="0" w:space="0" w:color="auto"/>
                        <w:left w:val="none" w:sz="0" w:space="0" w:color="auto"/>
                        <w:bottom w:val="none" w:sz="0" w:space="0" w:color="auto"/>
                        <w:right w:val="none" w:sz="0" w:space="0" w:color="auto"/>
                      </w:divBdr>
                      <w:divsChild>
                        <w:div w:id="999500501">
                          <w:marLeft w:val="0"/>
                          <w:marRight w:val="0"/>
                          <w:marTop w:val="0"/>
                          <w:marBottom w:val="0"/>
                          <w:divBdr>
                            <w:top w:val="none" w:sz="0" w:space="0" w:color="auto"/>
                            <w:left w:val="none" w:sz="0" w:space="0" w:color="auto"/>
                            <w:bottom w:val="none" w:sz="0" w:space="0" w:color="auto"/>
                            <w:right w:val="none" w:sz="0" w:space="0" w:color="auto"/>
                          </w:divBdr>
                          <w:divsChild>
                            <w:div w:id="493103599">
                              <w:marLeft w:val="0"/>
                              <w:marRight w:val="0"/>
                              <w:marTop w:val="0"/>
                              <w:marBottom w:val="0"/>
                              <w:divBdr>
                                <w:top w:val="none" w:sz="0" w:space="0" w:color="auto"/>
                                <w:left w:val="none" w:sz="0" w:space="0" w:color="auto"/>
                                <w:bottom w:val="none" w:sz="0" w:space="0" w:color="auto"/>
                                <w:right w:val="none" w:sz="0" w:space="0" w:color="auto"/>
                              </w:divBdr>
                              <w:divsChild>
                                <w:div w:id="2029331643">
                                  <w:marLeft w:val="0"/>
                                  <w:marRight w:val="0"/>
                                  <w:marTop w:val="0"/>
                                  <w:marBottom w:val="0"/>
                                  <w:divBdr>
                                    <w:top w:val="none" w:sz="0" w:space="0" w:color="auto"/>
                                    <w:left w:val="none" w:sz="0" w:space="0" w:color="auto"/>
                                    <w:bottom w:val="none" w:sz="0" w:space="0" w:color="auto"/>
                                    <w:right w:val="none" w:sz="0" w:space="0" w:color="auto"/>
                                  </w:divBdr>
                                  <w:divsChild>
                                    <w:div w:id="1115098096">
                                      <w:marLeft w:val="0"/>
                                      <w:marRight w:val="0"/>
                                      <w:marTop w:val="0"/>
                                      <w:marBottom w:val="0"/>
                                      <w:divBdr>
                                        <w:top w:val="none" w:sz="0" w:space="0" w:color="auto"/>
                                        <w:left w:val="none" w:sz="0" w:space="0" w:color="auto"/>
                                        <w:bottom w:val="none" w:sz="0" w:space="0" w:color="auto"/>
                                        <w:right w:val="none" w:sz="0" w:space="0" w:color="auto"/>
                                      </w:divBdr>
                                      <w:divsChild>
                                        <w:div w:id="945581802">
                                          <w:marLeft w:val="0"/>
                                          <w:marRight w:val="0"/>
                                          <w:marTop w:val="0"/>
                                          <w:marBottom w:val="0"/>
                                          <w:divBdr>
                                            <w:top w:val="none" w:sz="0" w:space="0" w:color="auto"/>
                                            <w:left w:val="none" w:sz="0" w:space="0" w:color="auto"/>
                                            <w:bottom w:val="none" w:sz="0" w:space="0" w:color="auto"/>
                                            <w:right w:val="none" w:sz="0" w:space="0" w:color="auto"/>
                                          </w:divBdr>
                                          <w:divsChild>
                                            <w:div w:id="1957133913">
                                              <w:marLeft w:val="0"/>
                                              <w:marRight w:val="0"/>
                                              <w:marTop w:val="0"/>
                                              <w:marBottom w:val="0"/>
                                              <w:divBdr>
                                                <w:top w:val="none" w:sz="0" w:space="0" w:color="auto"/>
                                                <w:left w:val="none" w:sz="0" w:space="0" w:color="auto"/>
                                                <w:bottom w:val="none" w:sz="0" w:space="0" w:color="auto"/>
                                                <w:right w:val="none" w:sz="0" w:space="0" w:color="auto"/>
                                              </w:divBdr>
                                              <w:divsChild>
                                                <w:div w:id="1178277522">
                                                  <w:marLeft w:val="0"/>
                                                  <w:marRight w:val="0"/>
                                                  <w:marTop w:val="0"/>
                                                  <w:marBottom w:val="0"/>
                                                  <w:divBdr>
                                                    <w:top w:val="none" w:sz="0" w:space="0" w:color="auto"/>
                                                    <w:left w:val="none" w:sz="0" w:space="0" w:color="auto"/>
                                                    <w:bottom w:val="none" w:sz="0" w:space="0" w:color="auto"/>
                                                    <w:right w:val="none" w:sz="0" w:space="0" w:color="auto"/>
                                                  </w:divBdr>
                                                  <w:divsChild>
                                                    <w:div w:id="12005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vrs/html/employment-assistance-serv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D7DD-8633-4D19-AAAB-732462B4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VRSM E-300: Case Notes Requirements</vt:lpstr>
    </vt:vector>
  </TitlesOfParts>
  <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E-300: Case Notes Requirements</dc:title>
  <dc:subject/>
  <dc:creator/>
  <cp:keywords/>
  <dc:description/>
  <cp:lastModifiedBy/>
  <cp:revision>1</cp:revision>
  <dcterms:created xsi:type="dcterms:W3CDTF">2019-02-08T14:13:00Z</dcterms:created>
  <dcterms:modified xsi:type="dcterms:W3CDTF">2019-02-08T21:05:00Z</dcterms:modified>
</cp:coreProperties>
</file>