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F2B8" w14:textId="1D09B3C7" w:rsidR="00554D4B" w:rsidRPr="005B47BE" w:rsidRDefault="00230689" w:rsidP="007E57E2">
      <w:pPr>
        <w:jc w:val="center"/>
        <w:rPr>
          <w:b/>
          <w:bCs/>
          <w:sz w:val="24"/>
          <w:szCs w:val="24"/>
        </w:rPr>
      </w:pPr>
      <w:r w:rsidRPr="005B47BE">
        <w:rPr>
          <w:b/>
          <w:bCs/>
          <w:sz w:val="24"/>
          <w:szCs w:val="24"/>
        </w:rPr>
        <w:t>Child Care Services Provider Agreement</w:t>
      </w:r>
      <w:r w:rsidR="00A21A55">
        <w:rPr>
          <w:b/>
          <w:bCs/>
          <w:sz w:val="24"/>
          <w:szCs w:val="24"/>
        </w:rPr>
        <w:t xml:space="preserve"> Template</w:t>
      </w:r>
    </w:p>
    <w:p w14:paraId="0D95CFEB" w14:textId="77777777" w:rsidR="00554D4B" w:rsidRDefault="00554D4B" w:rsidP="00BE2C77"/>
    <w:tbl>
      <w:tblPr>
        <w:tblW w:w="10135"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55"/>
        <w:gridCol w:w="2843"/>
        <w:gridCol w:w="842"/>
        <w:gridCol w:w="2047"/>
        <w:gridCol w:w="2548"/>
      </w:tblGrid>
      <w:tr w:rsidR="00554D4B" w14:paraId="1F82F13E" w14:textId="77777777" w:rsidTr="00541E99">
        <w:trPr>
          <w:cantSplit/>
          <w:trHeight w:val="405"/>
        </w:trPr>
        <w:tc>
          <w:tcPr>
            <w:tcW w:w="5540" w:type="dxa"/>
            <w:gridSpan w:val="3"/>
            <w:vAlign w:val="center"/>
          </w:tcPr>
          <w:p w14:paraId="475621F8" w14:textId="64CE14A9" w:rsidR="00554D4B" w:rsidRPr="0084431B" w:rsidRDefault="0026164E" w:rsidP="000E547E">
            <w:pPr>
              <w:ind w:left="144"/>
            </w:pPr>
            <w:r>
              <w:t>Child Care Regulation Licensing</w:t>
            </w:r>
            <w:r w:rsidRPr="0084431B">
              <w:t xml:space="preserve"> </w:t>
            </w:r>
            <w:r w:rsidR="00554D4B" w:rsidRPr="0084431B">
              <w:t>No</w:t>
            </w:r>
            <w:r w:rsidR="006707BA">
              <w:t>:</w:t>
            </w:r>
            <w:r w:rsidR="00E24CC3" w:rsidRPr="0084431B">
              <w:t xml:space="preserve"> </w:t>
            </w:r>
            <w:r w:rsidR="00767826" w:rsidRPr="00767826">
              <w:rPr>
                <w:rFonts w:cs="Arial"/>
              </w:rPr>
              <w:fldChar w:fldCharType="begin">
                <w:ffData>
                  <w:name w:val=""/>
                  <w:enabled/>
                  <w:calcOnExit w:val="0"/>
                  <w:textInput/>
                </w:ffData>
              </w:fldChar>
            </w:r>
            <w:r w:rsidR="00767826" w:rsidRPr="00767826">
              <w:rPr>
                <w:rFonts w:cs="Arial"/>
              </w:rPr>
              <w:instrText xml:space="preserve"> FORMTEXT </w:instrText>
            </w:r>
            <w:r w:rsidR="00767826" w:rsidRPr="00767826">
              <w:rPr>
                <w:rFonts w:cs="Arial"/>
              </w:rPr>
            </w:r>
            <w:r w:rsidR="00767826" w:rsidRPr="00767826">
              <w:rPr>
                <w:rFonts w:cs="Arial"/>
              </w:rPr>
              <w:fldChar w:fldCharType="separate"/>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t> </w:t>
            </w:r>
            <w:r w:rsidR="00767826" w:rsidRPr="00767826">
              <w:rPr>
                <w:rFonts w:cs="Arial"/>
              </w:rPr>
              <w:fldChar w:fldCharType="end"/>
            </w:r>
          </w:p>
        </w:tc>
        <w:tc>
          <w:tcPr>
            <w:tcW w:w="4595" w:type="dxa"/>
            <w:gridSpan w:val="2"/>
            <w:vAlign w:val="center"/>
          </w:tcPr>
          <w:p w14:paraId="4E61F864" w14:textId="659AED78" w:rsidR="00554D4B" w:rsidRPr="0084431B" w:rsidRDefault="0026164E" w:rsidP="000E547E">
            <w:pPr>
              <w:ind w:left="144"/>
            </w:pPr>
            <w:r w:rsidRPr="0084431B">
              <w:t>EIN/Social Security No</w:t>
            </w:r>
            <w:r>
              <w:t>:</w:t>
            </w:r>
            <w:r w:rsidRPr="00767826">
              <w:rPr>
                <w:rFonts w:cs="Arial"/>
              </w:rPr>
              <w:t xml:space="preserve"> </w:t>
            </w:r>
            <w:r w:rsidRPr="00767826">
              <w:rPr>
                <w:rFonts w:cs="Arial"/>
              </w:rPr>
              <w:fldChar w:fldCharType="begin">
                <w:ffData>
                  <w:name w:val=""/>
                  <w:enabled/>
                  <w:calcOnExit w:val="0"/>
                  <w:textInput/>
                </w:ffData>
              </w:fldChar>
            </w:r>
            <w:r w:rsidRPr="00767826">
              <w:rPr>
                <w:rFonts w:cs="Arial"/>
              </w:rPr>
              <w:instrText xml:space="preserve"> FORMTEXT </w:instrText>
            </w:r>
            <w:r w:rsidRPr="00767826">
              <w:rPr>
                <w:rFonts w:cs="Arial"/>
              </w:rPr>
            </w:r>
            <w:r w:rsidRPr="00767826">
              <w:rPr>
                <w:rFonts w:cs="Arial"/>
              </w:rPr>
              <w:fldChar w:fldCharType="separate"/>
            </w:r>
            <w:r w:rsidRPr="00767826">
              <w:rPr>
                <w:rFonts w:cs="Arial"/>
              </w:rPr>
              <w:t> </w:t>
            </w:r>
            <w:r w:rsidRPr="00767826">
              <w:rPr>
                <w:rFonts w:cs="Arial"/>
              </w:rPr>
              <w:t> </w:t>
            </w:r>
            <w:r w:rsidRPr="00767826">
              <w:rPr>
                <w:rFonts w:cs="Arial"/>
              </w:rPr>
              <w:t> </w:t>
            </w:r>
            <w:r w:rsidRPr="00767826">
              <w:rPr>
                <w:rFonts w:cs="Arial"/>
              </w:rPr>
              <w:t> </w:t>
            </w:r>
            <w:r w:rsidR="00794424" w:rsidRPr="00767826">
              <w:rPr>
                <w:rFonts w:cs="Arial"/>
              </w:rPr>
              <w:t> </w:t>
            </w:r>
            <w:r w:rsidR="00794424" w:rsidRPr="00767826">
              <w:rPr>
                <w:rFonts w:cs="Arial"/>
              </w:rPr>
              <w:t> </w:t>
            </w:r>
            <w:r w:rsidR="00794424" w:rsidRPr="00767826">
              <w:rPr>
                <w:rFonts w:cs="Arial"/>
              </w:rPr>
              <w:t> </w:t>
            </w:r>
            <w:r w:rsidR="00794424" w:rsidRPr="00767826">
              <w:rPr>
                <w:rFonts w:cs="Arial"/>
              </w:rPr>
              <w:t> </w:t>
            </w:r>
            <w:r w:rsidRPr="00767826">
              <w:rPr>
                <w:rFonts w:cs="Arial"/>
              </w:rPr>
              <w:t> </w:t>
            </w:r>
            <w:r w:rsidRPr="00767826">
              <w:rPr>
                <w:rFonts w:cs="Arial"/>
              </w:rPr>
              <w:fldChar w:fldCharType="end"/>
            </w:r>
          </w:p>
        </w:tc>
      </w:tr>
      <w:tr w:rsidR="0026164E" w14:paraId="2EA210AF" w14:textId="77777777" w:rsidTr="00541E99">
        <w:trPr>
          <w:cantSplit/>
          <w:trHeight w:val="405"/>
        </w:trPr>
        <w:tc>
          <w:tcPr>
            <w:tcW w:w="10135" w:type="dxa"/>
            <w:gridSpan w:val="5"/>
            <w:vAlign w:val="center"/>
          </w:tcPr>
          <w:p w14:paraId="4747F580" w14:textId="5C666D71" w:rsidR="0026164E" w:rsidRPr="0084431B" w:rsidRDefault="0026164E" w:rsidP="000E547E">
            <w:pPr>
              <w:ind w:left="144"/>
              <w:rPr>
                <w:b/>
              </w:rPr>
            </w:pPr>
            <w:r w:rsidRPr="0084431B">
              <w:t>Name of Facility</w:t>
            </w:r>
            <w:r>
              <w:t xml:space="preserve">: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r>
      <w:tr w:rsidR="00554D4B" w14:paraId="71A471A0" w14:textId="77777777" w:rsidTr="00541E99">
        <w:trPr>
          <w:cantSplit/>
          <w:trHeight w:val="405"/>
        </w:trPr>
        <w:tc>
          <w:tcPr>
            <w:tcW w:w="1855" w:type="dxa"/>
            <w:vAlign w:val="center"/>
          </w:tcPr>
          <w:p w14:paraId="7D6D93FD" w14:textId="0681896F" w:rsidR="00554D4B" w:rsidRPr="0084431B" w:rsidRDefault="00554D4B" w:rsidP="000E547E">
            <w:pPr>
              <w:ind w:left="144"/>
            </w:pPr>
            <w:r w:rsidRPr="0084431B">
              <w:t>Type of Facility:</w:t>
            </w:r>
          </w:p>
        </w:tc>
        <w:tc>
          <w:tcPr>
            <w:tcW w:w="2843" w:type="dxa"/>
            <w:vAlign w:val="center"/>
          </w:tcPr>
          <w:p w14:paraId="6FD34126" w14:textId="50FB84A4" w:rsidR="00554D4B" w:rsidRPr="0084431B" w:rsidRDefault="00E24CC3" w:rsidP="000E547E">
            <w:pPr>
              <w:ind w:left="144"/>
            </w:pP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r w:rsidR="00E32C22">
              <w:t xml:space="preserve"> </w:t>
            </w:r>
            <w:r w:rsidR="00554D4B" w:rsidRPr="0084431B">
              <w:t>Licensed Center</w:t>
            </w:r>
          </w:p>
        </w:tc>
        <w:tc>
          <w:tcPr>
            <w:tcW w:w="2889" w:type="dxa"/>
            <w:gridSpan w:val="2"/>
            <w:vAlign w:val="center"/>
          </w:tcPr>
          <w:p w14:paraId="167752E8" w14:textId="3A966235" w:rsidR="00554D4B" w:rsidRPr="0084431B" w:rsidRDefault="00E24CC3" w:rsidP="000E547E">
            <w:pPr>
              <w:ind w:left="144"/>
            </w:pP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r w:rsidR="009E0CE8" w:rsidRPr="0084431B">
              <w:t xml:space="preserve"> </w:t>
            </w:r>
            <w:r w:rsidR="00554D4B" w:rsidRPr="0084431B">
              <w:t>Licensed Home</w:t>
            </w:r>
          </w:p>
        </w:tc>
        <w:tc>
          <w:tcPr>
            <w:tcW w:w="2548" w:type="dxa"/>
            <w:vAlign w:val="center"/>
          </w:tcPr>
          <w:p w14:paraId="7AB44ABF" w14:textId="364265D8" w:rsidR="00554D4B" w:rsidRPr="0084431B" w:rsidRDefault="00E24CC3" w:rsidP="000E547E">
            <w:pPr>
              <w:ind w:left="144"/>
            </w:pP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r w:rsidR="00E32C22">
              <w:t xml:space="preserve"> </w:t>
            </w:r>
            <w:r w:rsidR="00554D4B" w:rsidRPr="0084431B">
              <w:t>Registered Home</w:t>
            </w:r>
          </w:p>
        </w:tc>
      </w:tr>
      <w:tr w:rsidR="008E639C" w14:paraId="0E83E396" w14:textId="77777777" w:rsidTr="00541E99">
        <w:trPr>
          <w:cantSplit/>
          <w:trHeight w:val="405"/>
        </w:trPr>
        <w:tc>
          <w:tcPr>
            <w:tcW w:w="10135" w:type="dxa"/>
            <w:gridSpan w:val="5"/>
            <w:vAlign w:val="center"/>
          </w:tcPr>
          <w:p w14:paraId="57D12BA3" w14:textId="56EE85E9" w:rsidR="008E639C" w:rsidRPr="0084431B" w:rsidRDefault="008E639C" w:rsidP="000E547E">
            <w:pPr>
              <w:ind w:left="144"/>
            </w:pPr>
            <w:r>
              <w:t xml:space="preserve">Partnership site: </w:t>
            </w:r>
            <w:sdt>
              <w:sdtPr>
                <w:id w:val="1880351606"/>
                <w14:checkbox>
                  <w14:checked w14:val="0"/>
                  <w14:checkedState w14:val="2612" w14:font="MS Gothic"/>
                  <w14:uncheckedState w14:val="2610" w14:font="MS Gothic"/>
                </w14:checkbox>
              </w:sdtPr>
              <w:sdtEndPr/>
              <w:sdtContent>
                <w:r w:rsidR="006D59D9">
                  <w:rPr>
                    <w:rFonts w:ascii="MS Gothic" w:eastAsia="MS Gothic" w:hAnsi="MS Gothic" w:hint="eastAsia"/>
                  </w:rPr>
                  <w:t>☐</w:t>
                </w:r>
              </w:sdtContent>
            </w:sdt>
            <w:r w:rsidR="006D59D9">
              <w:t xml:space="preserve"> Pre-K (ISD/Charter: </w:t>
            </w:r>
            <w:r w:rsidR="00947DA0" w:rsidRPr="0084431B">
              <w:fldChar w:fldCharType="begin">
                <w:ffData>
                  <w:name w:val="Text1"/>
                  <w:enabled/>
                  <w:calcOnExit w:val="0"/>
                  <w:textInput/>
                </w:ffData>
              </w:fldChar>
            </w:r>
            <w:r w:rsidR="00947DA0" w:rsidRPr="0084431B">
              <w:instrText xml:space="preserve"> FORMTEXT </w:instrText>
            </w:r>
            <w:r w:rsidR="00947DA0" w:rsidRPr="0084431B">
              <w:fldChar w:fldCharType="separate"/>
            </w:r>
            <w:r w:rsidR="00947DA0" w:rsidRPr="0084431B">
              <w:rPr>
                <w:rFonts w:ascii="Cambria Math" w:hAnsi="Cambria Math" w:cs="Cambria Math"/>
              </w:rPr>
              <w:t> </w:t>
            </w:r>
            <w:r w:rsidR="00947DA0" w:rsidRPr="0084431B">
              <w:rPr>
                <w:rFonts w:ascii="Cambria Math" w:hAnsi="Cambria Math" w:cs="Cambria Math"/>
              </w:rPr>
              <w:t> </w:t>
            </w:r>
            <w:r w:rsidR="00947DA0" w:rsidRPr="0084431B">
              <w:rPr>
                <w:rFonts w:ascii="Cambria Math" w:hAnsi="Cambria Math" w:cs="Cambria Math"/>
              </w:rPr>
              <w:t> </w:t>
            </w:r>
            <w:r w:rsidR="00947DA0" w:rsidRPr="0084431B">
              <w:rPr>
                <w:rFonts w:ascii="Cambria Math" w:hAnsi="Cambria Math" w:cs="Cambria Math"/>
              </w:rPr>
              <w:t> </w:t>
            </w:r>
            <w:r w:rsidR="00947DA0" w:rsidRPr="0084431B">
              <w:rPr>
                <w:rFonts w:ascii="Cambria Math" w:hAnsi="Cambria Math" w:cs="Cambria Math"/>
              </w:rPr>
              <w:t> </w:t>
            </w:r>
            <w:r w:rsidR="00947DA0" w:rsidRPr="0084431B">
              <w:fldChar w:fldCharType="end"/>
            </w:r>
            <w:r w:rsidR="006D59D9">
              <w:t>)</w:t>
            </w:r>
            <w:r w:rsidR="006D59D9">
              <w:tab/>
            </w:r>
            <w:r w:rsidR="00947DA0">
              <w:tab/>
            </w:r>
            <w:sdt>
              <w:sdtPr>
                <w:id w:val="467171452"/>
                <w14:checkbox>
                  <w14:checked w14:val="0"/>
                  <w14:checkedState w14:val="2612" w14:font="MS Gothic"/>
                  <w14:uncheckedState w14:val="2610" w14:font="MS Gothic"/>
                </w14:checkbox>
              </w:sdtPr>
              <w:sdtEndPr/>
              <w:sdtContent>
                <w:r w:rsidR="00CC3F96">
                  <w:rPr>
                    <w:rFonts w:ascii="MS Gothic" w:eastAsia="MS Gothic" w:hAnsi="MS Gothic" w:hint="eastAsia"/>
                  </w:rPr>
                  <w:t>☐</w:t>
                </w:r>
              </w:sdtContent>
            </w:sdt>
            <w:r w:rsidR="006D59D9">
              <w:t xml:space="preserve"> Head Start</w:t>
            </w:r>
            <w:r w:rsidR="008C3231">
              <w:tab/>
            </w:r>
            <w:sdt>
              <w:sdtPr>
                <w:id w:val="747395406"/>
                <w14:checkbox>
                  <w14:checked w14:val="0"/>
                  <w14:checkedState w14:val="2612" w14:font="MS Gothic"/>
                  <w14:uncheckedState w14:val="2610" w14:font="MS Gothic"/>
                </w14:checkbox>
              </w:sdtPr>
              <w:sdtEndPr/>
              <w:sdtContent>
                <w:r w:rsidR="008C3231">
                  <w:rPr>
                    <w:rFonts w:ascii="MS Gothic" w:eastAsia="MS Gothic" w:hAnsi="MS Gothic" w:hint="eastAsia"/>
                  </w:rPr>
                  <w:t>☐</w:t>
                </w:r>
              </w:sdtContent>
            </w:sdt>
            <w:r w:rsidR="008C3231">
              <w:t xml:space="preserve"> Early Head Start</w:t>
            </w:r>
          </w:p>
        </w:tc>
      </w:tr>
      <w:tr w:rsidR="00554D4B" w14:paraId="20ED25AB" w14:textId="77777777" w:rsidTr="00541E99">
        <w:trPr>
          <w:trHeight w:val="405"/>
        </w:trPr>
        <w:tc>
          <w:tcPr>
            <w:tcW w:w="10135" w:type="dxa"/>
            <w:gridSpan w:val="5"/>
            <w:vAlign w:val="center"/>
          </w:tcPr>
          <w:p w14:paraId="2F31B4AD" w14:textId="6D2D1158" w:rsidR="00554D4B" w:rsidRPr="0084431B" w:rsidRDefault="00554D4B" w:rsidP="000E547E">
            <w:pPr>
              <w:ind w:left="144"/>
            </w:pPr>
            <w:r w:rsidRPr="0084431B">
              <w:t>Address of Facility (Street, City, State, Z</w:t>
            </w:r>
            <w:r w:rsidR="007826A9">
              <w:t>IP</w:t>
            </w:r>
            <w:r w:rsidRPr="0084431B">
              <w:t>):</w:t>
            </w:r>
            <w:r w:rsidR="00921784">
              <w:t xml:space="preserve"> </w:t>
            </w:r>
            <w:r w:rsidR="00E24CC3" w:rsidRPr="0084431B">
              <w:fldChar w:fldCharType="begin">
                <w:ffData>
                  <w:name w:val="Text1"/>
                  <w:enabled/>
                  <w:calcOnExit w:val="0"/>
                  <w:textInput/>
                </w:ffData>
              </w:fldChar>
            </w:r>
            <w:r w:rsidR="00E24CC3" w:rsidRPr="0084431B">
              <w:instrText xml:space="preserve"> FORMTEXT </w:instrText>
            </w:r>
            <w:r w:rsidR="00E24CC3" w:rsidRPr="0084431B">
              <w:fldChar w:fldCharType="separate"/>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fldChar w:fldCharType="end"/>
            </w:r>
          </w:p>
        </w:tc>
      </w:tr>
      <w:tr w:rsidR="00F723C7" w14:paraId="563EA39C" w14:textId="77777777" w:rsidTr="00541E99">
        <w:trPr>
          <w:trHeight w:val="405"/>
        </w:trPr>
        <w:tc>
          <w:tcPr>
            <w:tcW w:w="10135" w:type="dxa"/>
            <w:gridSpan w:val="5"/>
            <w:vAlign w:val="center"/>
          </w:tcPr>
          <w:p w14:paraId="25B61B36" w14:textId="1E727DD3" w:rsidR="00F723C7" w:rsidRPr="0084431B" w:rsidRDefault="00C167B9" w:rsidP="000E547E">
            <w:pPr>
              <w:ind w:left="144"/>
            </w:pPr>
            <w:r w:rsidRPr="0084431B">
              <w:t>Address of Facility (</w:t>
            </w:r>
            <w:r w:rsidR="00182AE5">
              <w:t>C</w:t>
            </w:r>
            <w:r>
              <w:t>ontinued</w:t>
            </w:r>
            <w:r w:rsidRPr="0084431B">
              <w:t>):</w:t>
            </w:r>
            <w:r>
              <w:t xml:space="preserve">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r>
      <w:tr w:rsidR="00661C1F" w14:paraId="563F9374" w14:textId="77777777" w:rsidTr="00541E99">
        <w:trPr>
          <w:cantSplit/>
          <w:trHeight w:val="405"/>
        </w:trPr>
        <w:tc>
          <w:tcPr>
            <w:tcW w:w="5540" w:type="dxa"/>
            <w:gridSpan w:val="3"/>
            <w:vAlign w:val="center"/>
          </w:tcPr>
          <w:p w14:paraId="44CADC46" w14:textId="768AC88A" w:rsidR="00661C1F" w:rsidRPr="0084431B" w:rsidRDefault="0026164E" w:rsidP="000E547E">
            <w:pPr>
              <w:ind w:left="144"/>
            </w:pPr>
            <w:r w:rsidRPr="0084431B">
              <w:t xml:space="preserve">Facility </w:t>
            </w:r>
            <w:r>
              <w:t xml:space="preserve">Phone Number: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c>
          <w:tcPr>
            <w:tcW w:w="4595" w:type="dxa"/>
            <w:gridSpan w:val="2"/>
            <w:vAlign w:val="center"/>
          </w:tcPr>
          <w:p w14:paraId="35714A63" w14:textId="72F36B03" w:rsidR="00661C1F" w:rsidRPr="0084431B" w:rsidRDefault="0026164E" w:rsidP="000E547E">
            <w:pPr>
              <w:ind w:left="144"/>
            </w:pPr>
            <w:r>
              <w:t xml:space="preserve">Facility </w:t>
            </w:r>
            <w:r w:rsidR="00661C1F">
              <w:t>Email:</w:t>
            </w:r>
            <w:r w:rsidR="00115206">
              <w:t xml:space="preserve"> </w:t>
            </w:r>
            <w:r w:rsidR="00E24CC3" w:rsidRPr="0084431B">
              <w:fldChar w:fldCharType="begin">
                <w:ffData>
                  <w:name w:val="Text1"/>
                  <w:enabled/>
                  <w:calcOnExit w:val="0"/>
                  <w:textInput/>
                </w:ffData>
              </w:fldChar>
            </w:r>
            <w:r w:rsidR="00E24CC3" w:rsidRPr="0084431B">
              <w:instrText xml:space="preserve"> FORMTEXT </w:instrText>
            </w:r>
            <w:r w:rsidR="00E24CC3" w:rsidRPr="0084431B">
              <w:fldChar w:fldCharType="separate"/>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fldChar w:fldCharType="end"/>
            </w:r>
          </w:p>
        </w:tc>
      </w:tr>
      <w:tr w:rsidR="00554D4B" w14:paraId="45223736" w14:textId="77777777" w:rsidTr="00541E99">
        <w:trPr>
          <w:trHeight w:val="405"/>
        </w:trPr>
        <w:tc>
          <w:tcPr>
            <w:tcW w:w="10135" w:type="dxa"/>
            <w:gridSpan w:val="5"/>
            <w:vAlign w:val="center"/>
          </w:tcPr>
          <w:p w14:paraId="60089AA9" w14:textId="3BFCA729" w:rsidR="00554D4B" w:rsidRPr="0084431B" w:rsidRDefault="00554D4B" w:rsidP="000E547E">
            <w:pPr>
              <w:ind w:left="144"/>
            </w:pPr>
            <w:r w:rsidRPr="0084431B">
              <w:t xml:space="preserve">Mailing/Billing Address (Street, City, State, </w:t>
            </w:r>
            <w:r w:rsidR="001D233B">
              <w:t>ZIP</w:t>
            </w:r>
            <w:r w:rsidRPr="0084431B">
              <w:t>):</w:t>
            </w:r>
            <w:r w:rsidR="000A5EFF">
              <w:t xml:space="preserve"> </w:t>
            </w:r>
            <w:r w:rsidR="00E24CC3" w:rsidRPr="0084431B">
              <w:fldChar w:fldCharType="begin">
                <w:ffData>
                  <w:name w:val="Text1"/>
                  <w:enabled/>
                  <w:calcOnExit w:val="0"/>
                  <w:textInput/>
                </w:ffData>
              </w:fldChar>
            </w:r>
            <w:r w:rsidR="00E24CC3" w:rsidRPr="0084431B">
              <w:instrText xml:space="preserve"> FORMTEXT </w:instrText>
            </w:r>
            <w:r w:rsidR="00E24CC3" w:rsidRPr="0084431B">
              <w:fldChar w:fldCharType="separate"/>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rPr>
                <w:rFonts w:ascii="Cambria Math" w:hAnsi="Cambria Math" w:cs="Cambria Math"/>
              </w:rPr>
              <w:t> </w:t>
            </w:r>
            <w:r w:rsidR="00E24CC3" w:rsidRPr="0084431B">
              <w:fldChar w:fldCharType="end"/>
            </w:r>
          </w:p>
        </w:tc>
      </w:tr>
      <w:tr w:rsidR="0026164E" w14:paraId="0F89B7E1" w14:textId="77777777" w:rsidTr="00541E99">
        <w:trPr>
          <w:trHeight w:val="405"/>
        </w:trPr>
        <w:tc>
          <w:tcPr>
            <w:tcW w:w="5540" w:type="dxa"/>
            <w:gridSpan w:val="3"/>
            <w:vAlign w:val="center"/>
          </w:tcPr>
          <w:p w14:paraId="3076010F" w14:textId="77777777" w:rsidR="0026164E" w:rsidRPr="0084431B" w:rsidRDefault="0026164E" w:rsidP="000E547E">
            <w:pPr>
              <w:ind w:left="144"/>
            </w:pPr>
            <w:r>
              <w:t xml:space="preserve">Contact Person: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c>
          <w:tcPr>
            <w:tcW w:w="4595" w:type="dxa"/>
            <w:gridSpan w:val="2"/>
            <w:vAlign w:val="center"/>
          </w:tcPr>
          <w:p w14:paraId="11AC06B3" w14:textId="2113D033" w:rsidR="0026164E" w:rsidRPr="0084431B" w:rsidRDefault="0026164E" w:rsidP="000E547E">
            <w:pPr>
              <w:ind w:left="144"/>
            </w:pPr>
            <w:r w:rsidRPr="0084431B">
              <w:t>Title:</w:t>
            </w:r>
            <w:r>
              <w:t xml:space="preserve">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r>
      <w:tr w:rsidR="0026164E" w14:paraId="09A50689" w14:textId="77777777" w:rsidTr="00541E99">
        <w:trPr>
          <w:cantSplit/>
          <w:trHeight w:val="405"/>
        </w:trPr>
        <w:tc>
          <w:tcPr>
            <w:tcW w:w="5540" w:type="dxa"/>
            <w:gridSpan w:val="3"/>
            <w:vAlign w:val="center"/>
          </w:tcPr>
          <w:p w14:paraId="3A4E28C3" w14:textId="4D08AEA1" w:rsidR="0026164E" w:rsidRPr="0084431B" w:rsidRDefault="0026164E" w:rsidP="000E547E">
            <w:pPr>
              <w:ind w:left="144"/>
            </w:pPr>
            <w:r>
              <w:t xml:space="preserve">Contact Person Phone Number: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r>
              <w:t xml:space="preserve"> </w:t>
            </w:r>
          </w:p>
        </w:tc>
        <w:tc>
          <w:tcPr>
            <w:tcW w:w="4595" w:type="dxa"/>
            <w:gridSpan w:val="2"/>
            <w:vAlign w:val="center"/>
          </w:tcPr>
          <w:p w14:paraId="637E919C" w14:textId="6A8403C8" w:rsidR="0026164E" w:rsidRPr="0084431B" w:rsidRDefault="0026164E" w:rsidP="000E547E">
            <w:pPr>
              <w:ind w:left="144"/>
            </w:pPr>
            <w:r>
              <w:t xml:space="preserve">Contact Person Email: </w:t>
            </w:r>
            <w:r w:rsidRPr="0084431B">
              <w:fldChar w:fldCharType="begin">
                <w:ffData>
                  <w:name w:val="Text1"/>
                  <w:enabled/>
                  <w:calcOnExit w:val="0"/>
                  <w:textInput/>
                </w:ffData>
              </w:fldChar>
            </w:r>
            <w:r w:rsidRPr="0084431B">
              <w:instrText xml:space="preserve"> FORMTEXT </w:instrText>
            </w:r>
            <w:r w:rsidRPr="0084431B">
              <w:fldChar w:fldCharType="separate"/>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rPr>
                <w:rFonts w:ascii="Cambria Math" w:hAnsi="Cambria Math" w:cs="Cambria Math"/>
              </w:rPr>
              <w:t> </w:t>
            </w:r>
            <w:r w:rsidRPr="0084431B">
              <w:fldChar w:fldCharType="end"/>
            </w:r>
          </w:p>
        </w:tc>
      </w:tr>
    </w:tbl>
    <w:p w14:paraId="56770004" w14:textId="59ECB5E3" w:rsidR="0082387F" w:rsidRPr="000465AF" w:rsidRDefault="0082387F" w:rsidP="00035EF5">
      <w:pPr>
        <w:spacing w:before="240"/>
        <w:rPr>
          <w:b/>
          <w:bCs/>
          <w:sz w:val="22"/>
          <w:szCs w:val="22"/>
        </w:rPr>
      </w:pPr>
      <w:r w:rsidRPr="000465AF">
        <w:rPr>
          <w:b/>
          <w:bCs/>
          <w:sz w:val="22"/>
          <w:szCs w:val="22"/>
        </w:rPr>
        <w:t>AKNOWLEDGMENTS</w:t>
      </w:r>
    </w:p>
    <w:p w14:paraId="2B28A52E" w14:textId="49C771E2" w:rsidR="0082387F" w:rsidRPr="0082387F" w:rsidRDefault="0082387F" w:rsidP="00035EF5">
      <w:pPr>
        <w:spacing w:after="240"/>
      </w:pPr>
      <w:r w:rsidRPr="0082387F">
        <w:t xml:space="preserve">The Child Care </w:t>
      </w:r>
      <w:r w:rsidR="0026164E">
        <w:t>Services</w:t>
      </w:r>
      <w:r w:rsidRPr="0082387F">
        <w:t xml:space="preserve"> (CC</w:t>
      </w:r>
      <w:r w:rsidR="0026164E">
        <w:t>S</w:t>
      </w:r>
      <w:r w:rsidRPr="0082387F">
        <w:t xml:space="preserve">) </w:t>
      </w:r>
      <w:r w:rsidR="0064759F">
        <w:t>c</w:t>
      </w:r>
      <w:r w:rsidRPr="0082387F">
        <w:t>ontractor</w:t>
      </w:r>
      <w:r w:rsidR="00AC0A87">
        <w:t xml:space="preserve"> for [</w:t>
      </w:r>
      <w:r w:rsidR="00AC0A87" w:rsidRPr="00AC0A87">
        <w:rPr>
          <w:highlight w:val="yellow"/>
        </w:rPr>
        <w:t>Board name</w:t>
      </w:r>
      <w:r w:rsidR="00AC0A87">
        <w:t>], herein</w:t>
      </w:r>
      <w:r w:rsidR="00614027">
        <w:t xml:space="preserve"> referred</w:t>
      </w:r>
      <w:r w:rsidR="00AC0A87">
        <w:t xml:space="preserve"> to as the </w:t>
      </w:r>
      <w:r w:rsidR="001E15B4">
        <w:t>C</w:t>
      </w:r>
      <w:r w:rsidR="00AC0A87">
        <w:t>ontractor,</w:t>
      </w:r>
      <w:r w:rsidRPr="0082387F">
        <w:t xml:space="preserve"> and the CC</w:t>
      </w:r>
      <w:r w:rsidR="0026164E">
        <w:t>S</w:t>
      </w:r>
      <w:r w:rsidRPr="0082387F">
        <w:t xml:space="preserve"> </w:t>
      </w:r>
      <w:r w:rsidR="0064759F">
        <w:t>p</w:t>
      </w:r>
      <w:r w:rsidR="007531FE">
        <w:t>rovider</w:t>
      </w:r>
      <w:r w:rsidRPr="0082387F">
        <w:t xml:space="preserve"> (center/home), herein referred to as </w:t>
      </w:r>
      <w:r w:rsidR="0064759F">
        <w:t xml:space="preserve">the </w:t>
      </w:r>
      <w:r w:rsidR="001E15B4">
        <w:t>P</w:t>
      </w:r>
      <w:r w:rsidRPr="0082387F">
        <w:t>rovider, agree to abide by the following terms:</w:t>
      </w:r>
    </w:p>
    <w:p w14:paraId="1CF233B9" w14:textId="0156FDC2" w:rsidR="00D45525" w:rsidRPr="000465AF" w:rsidRDefault="00D45525" w:rsidP="00734987">
      <w:pPr>
        <w:pStyle w:val="Heading1"/>
      </w:pPr>
      <w:r w:rsidRPr="000465AF">
        <w:t>Provider Eligibility</w:t>
      </w:r>
    </w:p>
    <w:p w14:paraId="117D15EB" w14:textId="17BDEE59" w:rsidR="00D40D56" w:rsidRDefault="005F0F81" w:rsidP="003E154A">
      <w:pPr>
        <w:pStyle w:val="Numberedlist"/>
      </w:pPr>
      <w:r>
        <w:t>GENERAL ELIGIBILITY</w:t>
      </w:r>
      <w:r w:rsidR="00801E1D">
        <w:t xml:space="preserve">. </w:t>
      </w:r>
      <w:r w:rsidR="003F3E5B" w:rsidRPr="007551D7">
        <w:t xml:space="preserve">The </w:t>
      </w:r>
      <w:r w:rsidR="001E15B4">
        <w:t>P</w:t>
      </w:r>
      <w:r w:rsidR="003F3E5B" w:rsidRPr="007551D7">
        <w:t>rovider must meet eligibility requirements</w:t>
      </w:r>
      <w:r w:rsidR="004F178B" w:rsidRPr="007551D7">
        <w:t>,</w:t>
      </w:r>
      <w:r w:rsidR="0024049B" w:rsidRPr="007551D7">
        <w:t xml:space="preserve"> as outlined in </w:t>
      </w:r>
      <w:r w:rsidR="0010273B">
        <w:t xml:space="preserve">the </w:t>
      </w:r>
      <w:r w:rsidR="00AD5083">
        <w:t xml:space="preserve">40 </w:t>
      </w:r>
      <w:r w:rsidR="0010273B">
        <w:t xml:space="preserve">Texas </w:t>
      </w:r>
      <w:r w:rsidR="00AD5083">
        <w:t>Administrative Code (TAC)</w:t>
      </w:r>
      <w:r w:rsidR="00175579">
        <w:t xml:space="preserve"> </w:t>
      </w:r>
      <w:r w:rsidR="0061554E">
        <w:t>Chapter</w:t>
      </w:r>
      <w:r w:rsidR="00113D95">
        <w:t xml:space="preserve"> </w:t>
      </w:r>
      <w:r w:rsidR="0061554E">
        <w:t xml:space="preserve">809 </w:t>
      </w:r>
      <w:r w:rsidR="0024049B" w:rsidRPr="007551D7">
        <w:t xml:space="preserve">Child Care </w:t>
      </w:r>
      <w:r w:rsidR="007B6B45">
        <w:t>Services</w:t>
      </w:r>
      <w:r w:rsidR="00113D95">
        <w:t xml:space="preserve"> (CCS)</w:t>
      </w:r>
      <w:r w:rsidR="007B6B45">
        <w:t xml:space="preserve"> </w:t>
      </w:r>
      <w:r w:rsidR="0024049B" w:rsidRPr="007551D7">
        <w:t>§809.91</w:t>
      </w:r>
      <w:r w:rsidR="00CD326B">
        <w:t>.</w:t>
      </w:r>
      <w:r w:rsidR="003F3E5B" w:rsidRPr="007551D7">
        <w:t xml:space="preserve"> </w:t>
      </w:r>
    </w:p>
    <w:p w14:paraId="33670524" w14:textId="2C58CC7B" w:rsidR="00BA5A64" w:rsidRDefault="00D224F0" w:rsidP="003E154A">
      <w:pPr>
        <w:pStyle w:val="Numberedlist"/>
      </w:pPr>
      <w:r>
        <w:t xml:space="preserve">The Provider must submit </w:t>
      </w:r>
      <w:r w:rsidR="003F3E5B" w:rsidRPr="007551D7">
        <w:t>required documentation</w:t>
      </w:r>
      <w:r>
        <w:t xml:space="preserve"> to the Contractor</w:t>
      </w:r>
      <w:r w:rsidR="003F3E5B" w:rsidRPr="007551D7">
        <w:t xml:space="preserve"> and </w:t>
      </w:r>
      <w:r w:rsidR="004B5ED7">
        <w:t>have an executed</w:t>
      </w:r>
      <w:r w:rsidR="003F3E5B" w:rsidRPr="007551D7">
        <w:t xml:space="preserve"> </w:t>
      </w:r>
      <w:r w:rsidR="00113D95">
        <w:t>CCS</w:t>
      </w:r>
      <w:r w:rsidR="003F3E5B" w:rsidRPr="007551D7">
        <w:t xml:space="preserve"> Provider Agreement</w:t>
      </w:r>
      <w:r w:rsidR="009C4ABA">
        <w:t xml:space="preserve"> (Agreement)</w:t>
      </w:r>
      <w:r w:rsidR="003F3E5B" w:rsidRPr="007551D7">
        <w:t xml:space="preserve"> prior to receiving referred children</w:t>
      </w:r>
      <w:r w:rsidR="004B5ED7">
        <w:t xml:space="preserve">. The Contractor </w:t>
      </w:r>
      <w:r w:rsidR="003F3E5B" w:rsidRPr="007551D7">
        <w:t xml:space="preserve">will only </w:t>
      </w:r>
      <w:r w:rsidR="004B5ED7">
        <w:t>pay the Provider</w:t>
      </w:r>
      <w:r w:rsidR="003F3E5B" w:rsidRPr="007551D7">
        <w:t xml:space="preserve"> for </w:t>
      </w:r>
      <w:proofErr w:type="gramStart"/>
      <w:r w:rsidR="003F3E5B" w:rsidRPr="007551D7">
        <w:t>child care</w:t>
      </w:r>
      <w:proofErr w:type="gramEnd"/>
      <w:r w:rsidR="003F3E5B" w:rsidRPr="007551D7">
        <w:t xml:space="preserve"> services </w:t>
      </w:r>
      <w:r w:rsidR="009C4ABA">
        <w:t xml:space="preserve">delivered </w:t>
      </w:r>
      <w:r w:rsidR="003F3E5B" w:rsidRPr="007551D7">
        <w:t xml:space="preserve">on or after the effective date of the Agreement. </w:t>
      </w:r>
    </w:p>
    <w:p w14:paraId="708F2357" w14:textId="0DFD4066" w:rsidR="006F2827" w:rsidRDefault="005F0F81" w:rsidP="00B463DD">
      <w:pPr>
        <w:pStyle w:val="Numberedlist"/>
        <w:spacing w:after="240"/>
      </w:pPr>
      <w:r>
        <w:t>TEXAS RISING STAR ENTRY LEVEL</w:t>
      </w:r>
      <w:r w:rsidR="003E1A56">
        <w:t xml:space="preserve">. </w:t>
      </w:r>
      <w:r w:rsidR="00113D95">
        <w:t xml:space="preserve">Per </w:t>
      </w:r>
      <w:r w:rsidR="00BE3A92">
        <w:t xml:space="preserve">40 TAC </w:t>
      </w:r>
      <w:r w:rsidR="00113D95">
        <w:t>§809.131, t</w:t>
      </w:r>
      <w:r w:rsidR="00A200AA">
        <w:t>he</w:t>
      </w:r>
      <w:r w:rsidR="007551D7" w:rsidRPr="007551D7">
        <w:t xml:space="preserve"> </w:t>
      </w:r>
      <w:r w:rsidR="007531FE">
        <w:t>Provider</w:t>
      </w:r>
      <w:r w:rsidR="007551D7" w:rsidRPr="007551D7">
        <w:t xml:space="preserve"> </w:t>
      </w:r>
      <w:r w:rsidR="00A200AA">
        <w:t>must be</w:t>
      </w:r>
      <w:r w:rsidR="00733B50">
        <w:t xml:space="preserve"> designated as</w:t>
      </w:r>
      <w:r w:rsidR="007551D7" w:rsidRPr="007551D7">
        <w:t xml:space="preserve"> </w:t>
      </w:r>
      <w:r w:rsidR="00760D46">
        <w:t>E</w:t>
      </w:r>
      <w:r w:rsidR="007551D7" w:rsidRPr="007551D7">
        <w:t>ntry</w:t>
      </w:r>
      <w:r w:rsidR="00760D46">
        <w:t xml:space="preserve"> L</w:t>
      </w:r>
      <w:r w:rsidR="007551D7" w:rsidRPr="007551D7">
        <w:t>evel in the</w:t>
      </w:r>
      <w:r w:rsidR="00B60548">
        <w:t xml:space="preserve"> </w:t>
      </w:r>
      <w:r w:rsidR="007551D7" w:rsidRPr="007551D7">
        <w:t>Texas Rising Star program</w:t>
      </w:r>
      <w:r w:rsidR="00113D95">
        <w:t xml:space="preserve"> </w:t>
      </w:r>
      <w:r w:rsidR="00361D41">
        <w:t xml:space="preserve">and </w:t>
      </w:r>
      <w:r w:rsidR="00361D41" w:rsidRPr="007551D7">
        <w:t xml:space="preserve">must </w:t>
      </w:r>
      <w:r w:rsidR="00361D41">
        <w:t>attain at least a Two-Star</w:t>
      </w:r>
      <w:r w:rsidR="00361D41" w:rsidRPr="007551D7">
        <w:t xml:space="preserve"> Texas Rising Star</w:t>
      </w:r>
      <w:r w:rsidR="00361D41">
        <w:t xml:space="preserve"> </w:t>
      </w:r>
      <w:r w:rsidR="00361D41" w:rsidRPr="007551D7">
        <w:t>certifi</w:t>
      </w:r>
      <w:r w:rsidR="00361D41">
        <w:t>cation</w:t>
      </w:r>
      <w:r w:rsidR="00361D41" w:rsidRPr="007551D7">
        <w:t xml:space="preserve"> within 24 months of signing this contract</w:t>
      </w:r>
      <w:r w:rsidR="00361D41">
        <w:t xml:space="preserve"> unless granted a waiver. The Provider </w:t>
      </w:r>
      <w:r w:rsidR="0003566B">
        <w:t>will be reviewed for continued</w:t>
      </w:r>
      <w:r w:rsidR="005A58E5">
        <w:t xml:space="preserve"> Entry Level compliance every April and October</w:t>
      </w:r>
      <w:r w:rsidR="001C009C">
        <w:t xml:space="preserve"> during the 24</w:t>
      </w:r>
      <w:r w:rsidR="005C0CBA">
        <w:t>-</w:t>
      </w:r>
      <w:r w:rsidR="001C009C">
        <w:t>month period</w:t>
      </w:r>
      <w:r w:rsidR="00361D41">
        <w:t>.</w:t>
      </w:r>
      <w:r w:rsidR="00A200AA">
        <w:t xml:space="preserve"> </w:t>
      </w:r>
      <w:r w:rsidR="005C0CBA" w:rsidRPr="005C0CBA">
        <w:t>The Provider must comply with the Texas Rising Star Guidelines.</w:t>
      </w:r>
    </w:p>
    <w:p w14:paraId="6679098D" w14:textId="0F73AD89" w:rsidR="00BD62AD" w:rsidRPr="00EF6433" w:rsidRDefault="00870A61" w:rsidP="00734987">
      <w:pPr>
        <w:pStyle w:val="Heading1"/>
      </w:pPr>
      <w:r w:rsidRPr="00EF6433">
        <w:t>Payments</w:t>
      </w:r>
    </w:p>
    <w:p w14:paraId="4982ADB5" w14:textId="23E32362" w:rsidR="00CD5373" w:rsidRPr="0026164E" w:rsidRDefault="00CD5373" w:rsidP="00E057E4">
      <w:pPr>
        <w:pStyle w:val="Numberedlist"/>
        <w:spacing w:after="0"/>
      </w:pPr>
      <w:r w:rsidRPr="0026164E">
        <w:t xml:space="preserve">This Agreement authorizes the placement of </w:t>
      </w:r>
      <w:r>
        <w:t xml:space="preserve">and payment for referred CCS </w:t>
      </w:r>
      <w:r w:rsidRPr="0026164E">
        <w:t xml:space="preserve">children only in the facility at the location identified </w:t>
      </w:r>
      <w:r w:rsidR="00CD326B">
        <w:t>in</w:t>
      </w:r>
      <w:r w:rsidRPr="0026164E">
        <w:t xml:space="preserve"> this </w:t>
      </w:r>
      <w:r w:rsidR="00CD326B">
        <w:t>Agreement</w:t>
      </w:r>
      <w:r w:rsidRPr="0026164E">
        <w:t>.</w:t>
      </w:r>
      <w:r w:rsidR="00113D95">
        <w:t xml:space="preserve"> Additionally, the Provider may not:</w:t>
      </w:r>
    </w:p>
    <w:p w14:paraId="1A04ADB3" w14:textId="743F04F0" w:rsidR="001733E6" w:rsidRDefault="00CD5373" w:rsidP="00FA761B">
      <w:pPr>
        <w:pStyle w:val="ListParagraph"/>
        <w:numPr>
          <w:ilvl w:val="0"/>
          <w:numId w:val="2"/>
        </w:numPr>
      </w:pPr>
      <w:r w:rsidRPr="0026164E">
        <w:t>transfer the Agreement to any other entity, facility, or location</w:t>
      </w:r>
      <w:r w:rsidR="00113D95">
        <w:t>; and</w:t>
      </w:r>
    </w:p>
    <w:p w14:paraId="2E3F36C4" w14:textId="27A2CAF9" w:rsidR="00CD5373" w:rsidRPr="0026164E" w:rsidRDefault="00CD5373" w:rsidP="00FA761B">
      <w:pPr>
        <w:pStyle w:val="ListParagraph"/>
        <w:numPr>
          <w:ilvl w:val="0"/>
          <w:numId w:val="2"/>
        </w:numPr>
        <w:spacing w:after="120"/>
      </w:pPr>
      <w:r w:rsidRPr="0026164E">
        <w:t xml:space="preserve">move </w:t>
      </w:r>
      <w:r>
        <w:t xml:space="preserve">referred </w:t>
      </w:r>
      <w:r w:rsidRPr="0026164E">
        <w:t>CC</w:t>
      </w:r>
      <w:r>
        <w:t>S</w:t>
      </w:r>
      <w:r w:rsidRPr="0026164E">
        <w:t xml:space="preserve"> children to another facility without authorization from the </w:t>
      </w:r>
      <w:r w:rsidR="001733E6">
        <w:t>C</w:t>
      </w:r>
      <w:r w:rsidRPr="0026164E">
        <w:t xml:space="preserve">ontractor. </w:t>
      </w:r>
    </w:p>
    <w:p w14:paraId="6BC2E833" w14:textId="63FA0772" w:rsidR="00304D4D" w:rsidRDefault="00304D4D" w:rsidP="003E154A">
      <w:pPr>
        <w:pStyle w:val="Numberedlist"/>
      </w:pPr>
      <w:r w:rsidRPr="0026164E">
        <w:t xml:space="preserve">The </w:t>
      </w:r>
      <w:r w:rsidR="007531FE">
        <w:t>Provider</w:t>
      </w:r>
      <w:r w:rsidRPr="0026164E">
        <w:t xml:space="preserve"> accepts as payment in full the approved rate(s) for care and transportation</w:t>
      </w:r>
      <w:r w:rsidR="00061CA5">
        <w:t>,</w:t>
      </w:r>
      <w:r w:rsidRPr="0026164E">
        <w:t xml:space="preserve"> as listed in </w:t>
      </w:r>
      <w:r w:rsidR="00061CA5">
        <w:t xml:space="preserve">the </w:t>
      </w:r>
      <w:r w:rsidR="00C32B4E">
        <w:t xml:space="preserve">Provider Rate </w:t>
      </w:r>
      <w:r w:rsidR="00CB1407">
        <w:t>Addendum</w:t>
      </w:r>
      <w:r w:rsidRPr="0026164E">
        <w:t xml:space="preserve">, for authorized enrollment days, reduced by the assessed parent fee amount and any previous overpayment(s). </w:t>
      </w:r>
      <w:r w:rsidR="000C604C">
        <w:t xml:space="preserve">The Provider accepts </w:t>
      </w:r>
      <w:r w:rsidR="007A58B0">
        <w:t xml:space="preserve">that </w:t>
      </w:r>
      <w:r w:rsidR="00A4390D">
        <w:t xml:space="preserve">the rate paid </w:t>
      </w:r>
      <w:r w:rsidR="00D26A44">
        <w:t xml:space="preserve">shall be </w:t>
      </w:r>
      <w:r w:rsidR="00535838">
        <w:t xml:space="preserve">Board’s maximum rate for the </w:t>
      </w:r>
      <w:r w:rsidR="00515D6A">
        <w:t>type of care provided or the Provider’s published rate for that type of care, whichever is lower.</w:t>
      </w:r>
    </w:p>
    <w:p w14:paraId="22197403" w14:textId="6FAFBDD9" w:rsidR="000B0D07" w:rsidRPr="0026164E" w:rsidRDefault="000160EB" w:rsidP="003E154A">
      <w:pPr>
        <w:pStyle w:val="Numberedlist"/>
      </w:pPr>
      <w:r>
        <w:t xml:space="preserve">Payment will not be rendered for a child </w:t>
      </w:r>
      <w:r w:rsidR="00E85FF4">
        <w:t>if</w:t>
      </w:r>
      <w:r w:rsidR="00C81AB3">
        <w:t xml:space="preserve"> </w:t>
      </w:r>
      <w:r>
        <w:t>the parent(s) or guardian(s)</w:t>
      </w:r>
      <w:r w:rsidR="00040A26">
        <w:t xml:space="preserve"> is</w:t>
      </w:r>
      <w:r w:rsidR="007A3EE4">
        <w:t xml:space="preserve"> </w:t>
      </w:r>
      <w:r w:rsidR="00E85CBC">
        <w:t>(are)</w:t>
      </w:r>
      <w:r w:rsidR="00040A26">
        <w:t xml:space="preserve"> the director </w:t>
      </w:r>
      <w:r w:rsidR="00790307">
        <w:t>or</w:t>
      </w:r>
      <w:r w:rsidR="00040A26">
        <w:t xml:space="preserve"> assistant director </w:t>
      </w:r>
      <w:r w:rsidR="00F212BB">
        <w:t xml:space="preserve">for the facility </w:t>
      </w:r>
      <w:r w:rsidR="00040A26">
        <w:t>or has ownership interest</w:t>
      </w:r>
      <w:r w:rsidR="00A866D6">
        <w:t xml:space="preserve"> </w:t>
      </w:r>
      <w:r w:rsidR="00F212BB">
        <w:t>in</w:t>
      </w:r>
      <w:r w:rsidR="00A866D6">
        <w:t xml:space="preserve"> the facility</w:t>
      </w:r>
      <w:r w:rsidR="00040A26">
        <w:t>.</w:t>
      </w:r>
    </w:p>
    <w:p w14:paraId="7BDF0370" w14:textId="72D72668" w:rsidR="00F5585B" w:rsidRPr="00AC74D5" w:rsidRDefault="00F5585B" w:rsidP="00733A6F">
      <w:pPr>
        <w:pStyle w:val="Numberedlist"/>
      </w:pPr>
      <w:r w:rsidRPr="00AC74D5">
        <w:t>PROSPECTIVE PAYMENTS.</w:t>
      </w:r>
      <w:r w:rsidR="00541E99">
        <w:t xml:space="preserve"> </w:t>
      </w:r>
      <w:r w:rsidR="00541E99" w:rsidRPr="00AC74D5">
        <w:rPr>
          <w:b/>
          <w:bCs/>
        </w:rPr>
        <w:t>Beginning with the launch of TWC’s new CCS system (tentatively, July 2024)</w:t>
      </w:r>
      <w:r w:rsidR="00541E99">
        <w:rPr>
          <w:b/>
          <w:bCs/>
        </w:rPr>
        <w:t>,</w:t>
      </w:r>
      <w:r w:rsidRPr="00AC74D5">
        <w:t xml:space="preserve"> </w:t>
      </w:r>
      <w:r w:rsidR="00541E99">
        <w:t>t</w:t>
      </w:r>
      <w:r w:rsidRPr="00AC74D5">
        <w:t xml:space="preserve">he </w:t>
      </w:r>
      <w:r w:rsidR="00070C79" w:rsidRPr="00AC74D5">
        <w:t xml:space="preserve">Contractor </w:t>
      </w:r>
      <w:r w:rsidR="00113D95">
        <w:t>must</w:t>
      </w:r>
      <w:r w:rsidR="00113D95" w:rsidRPr="00AC74D5">
        <w:t xml:space="preserve"> </w:t>
      </w:r>
      <w:r w:rsidR="00070C79" w:rsidRPr="00AC74D5">
        <w:t xml:space="preserve">pay the Provider (except for Relative Care providers) </w:t>
      </w:r>
      <w:r w:rsidR="00021BF8" w:rsidRPr="00AC74D5">
        <w:t xml:space="preserve">based on an individual child’s authorization for enrollment, regardless of </w:t>
      </w:r>
      <w:r w:rsidR="00FA7B8C" w:rsidRPr="00AC74D5">
        <w:t>occasional child absences.</w:t>
      </w:r>
    </w:p>
    <w:p w14:paraId="63B84A2C" w14:textId="0EEEF339" w:rsidR="00BC72CF" w:rsidRPr="00415BA0" w:rsidRDefault="009F43E9" w:rsidP="00541E99">
      <w:pPr>
        <w:pStyle w:val="Numberedlist"/>
        <w:numPr>
          <w:ilvl w:val="0"/>
          <w:numId w:val="0"/>
        </w:numPr>
        <w:ind w:left="720"/>
        <w:rPr>
          <w:highlight w:val="yellow"/>
        </w:rPr>
      </w:pPr>
      <w:r>
        <w:t>Except for</w:t>
      </w:r>
      <w:r w:rsidR="000C02DB">
        <w:t xml:space="preserve"> a chil</w:t>
      </w:r>
      <w:r w:rsidR="00AC4228">
        <w:t>d beginning care, the</w:t>
      </w:r>
      <w:r w:rsidR="00C45786" w:rsidRPr="00AC74D5">
        <w:t xml:space="preserve"> Contractor </w:t>
      </w:r>
      <w:r w:rsidR="00113D95">
        <w:t>must</w:t>
      </w:r>
      <w:r w:rsidR="00113D95" w:rsidRPr="00AC74D5">
        <w:t xml:space="preserve"> </w:t>
      </w:r>
      <w:r w:rsidR="00AC4228">
        <w:lastRenderedPageBreak/>
        <w:t>pay the Provider</w:t>
      </w:r>
      <w:r w:rsidR="00C45786" w:rsidRPr="00AC74D5">
        <w:t xml:space="preserve"> prospectively, in accordance with the child’s authorization for care. </w:t>
      </w:r>
      <w:r w:rsidR="006A4CE1" w:rsidRPr="00AC74D5">
        <w:t>CCS p</w:t>
      </w:r>
      <w:r w:rsidR="00171E24" w:rsidRPr="00AC74D5">
        <w:t xml:space="preserve">ayment periods </w:t>
      </w:r>
      <w:r w:rsidR="00113D95">
        <w:t>are</w:t>
      </w:r>
      <w:r w:rsidR="00113D95" w:rsidRPr="00AC74D5">
        <w:t xml:space="preserve"> </w:t>
      </w:r>
      <w:r w:rsidR="00171E24" w:rsidRPr="00AC74D5">
        <w:t>tw</w:t>
      </w:r>
      <w:r w:rsidR="005E0130">
        <w:t xml:space="preserve">o </w:t>
      </w:r>
      <w:r w:rsidR="00171E24" w:rsidRPr="00AC74D5">
        <w:t>weeks</w:t>
      </w:r>
      <w:r w:rsidR="005058B0" w:rsidRPr="00AC74D5">
        <w:t xml:space="preserve"> long,</w:t>
      </w:r>
      <w:r w:rsidR="00944EDD" w:rsidRPr="00AC74D5">
        <w:t xml:space="preserve"> from</w:t>
      </w:r>
      <w:r w:rsidR="005058B0" w:rsidRPr="00AC74D5">
        <w:t xml:space="preserve"> Monday</w:t>
      </w:r>
      <w:r w:rsidR="005058B0" w:rsidRPr="00AC74D5" w:rsidDel="00113D95">
        <w:t xml:space="preserve"> </w:t>
      </w:r>
      <w:r w:rsidR="00113D95">
        <w:t>to</w:t>
      </w:r>
      <w:r w:rsidR="005058B0" w:rsidRPr="00AC74D5">
        <w:t xml:space="preserve"> Sunday.</w:t>
      </w:r>
      <w:r w:rsidR="004310E0" w:rsidRPr="00AC74D5">
        <w:t xml:space="preserve"> </w:t>
      </w:r>
    </w:p>
    <w:p w14:paraId="2CB22CAC" w14:textId="77777777" w:rsidR="007A27D7" w:rsidRDefault="00462FCC" w:rsidP="003E154A">
      <w:pPr>
        <w:pStyle w:val="Numberedlist"/>
      </w:pPr>
      <w:r w:rsidRPr="002F3255">
        <w:t xml:space="preserve">RECOUPMENT OF OVERPAYMENTS. </w:t>
      </w:r>
      <w:r w:rsidR="00037490">
        <w:t xml:space="preserve">The Provider acknowledges that </w:t>
      </w:r>
      <w:r w:rsidR="00771AD2">
        <w:t xml:space="preserve">the Contractor may reduce future payments or </w:t>
      </w:r>
      <w:r w:rsidR="00C635A9">
        <w:t>require repayment</w:t>
      </w:r>
      <w:r w:rsidR="00771AD2">
        <w:t xml:space="preserve"> from a Provider when </w:t>
      </w:r>
      <w:r w:rsidR="00806C9E">
        <w:t xml:space="preserve">a prospective payment </w:t>
      </w:r>
      <w:r w:rsidR="00B45EF6">
        <w:t xml:space="preserve">results in an overpayment </w:t>
      </w:r>
      <w:r w:rsidR="007A27D7">
        <w:t xml:space="preserve">for services that were terminated during the payment period. </w:t>
      </w:r>
    </w:p>
    <w:p w14:paraId="42BFE2AF" w14:textId="31EC5F50" w:rsidR="00462FCC" w:rsidRPr="002F3255" w:rsidRDefault="007A27D7" w:rsidP="00DA33B9">
      <w:pPr>
        <w:pStyle w:val="Numberedlist"/>
        <w:numPr>
          <w:ilvl w:val="0"/>
          <w:numId w:val="0"/>
        </w:numPr>
        <w:ind w:left="720"/>
      </w:pPr>
      <w:r>
        <w:t>The Contract</w:t>
      </w:r>
      <w:r w:rsidR="00B45EF6">
        <w:t>or</w:t>
      </w:r>
      <w:r>
        <w:t xml:space="preserve"> may also reduce future payment or require repayment</w:t>
      </w:r>
      <w:r w:rsidR="00B45EF6">
        <w:t xml:space="preserve"> </w:t>
      </w:r>
      <w:r w:rsidR="008D630B">
        <w:t>when all or a portion of a payment is determined to be improper</w:t>
      </w:r>
      <w:r w:rsidR="00B45EF6">
        <w:t>.</w:t>
      </w:r>
    </w:p>
    <w:p w14:paraId="7B7BEEAC" w14:textId="0A116198" w:rsidR="0089650E" w:rsidRPr="004E60CE" w:rsidRDefault="005A0FB4" w:rsidP="003E154A">
      <w:pPr>
        <w:pStyle w:val="Numberedlist"/>
      </w:pPr>
      <w:r>
        <w:t>PAID HOLIDAYS/PROFESSIONAL DEVELOPMENT DAYS</w:t>
      </w:r>
      <w:r w:rsidR="00B72F76">
        <w:t xml:space="preserve">. </w:t>
      </w:r>
      <w:r w:rsidR="0082387F" w:rsidRPr="0026164E">
        <w:t xml:space="preserve">The </w:t>
      </w:r>
      <w:r w:rsidR="007531FE">
        <w:t>Provider</w:t>
      </w:r>
      <w:r w:rsidR="0082387F" w:rsidRPr="0026164E">
        <w:t xml:space="preserve"> </w:t>
      </w:r>
      <w:r w:rsidR="00AC0A87">
        <w:t xml:space="preserve">will be </w:t>
      </w:r>
      <w:r w:rsidR="00D51E55">
        <w:t xml:space="preserve">paid </w:t>
      </w:r>
      <w:r w:rsidR="00AC0A87">
        <w:t xml:space="preserve">by the </w:t>
      </w:r>
      <w:r w:rsidR="004A222F">
        <w:t>C</w:t>
      </w:r>
      <w:r w:rsidR="00AC0A87">
        <w:t xml:space="preserve">ontractor </w:t>
      </w:r>
      <w:r w:rsidR="0082387F" w:rsidRPr="0026164E">
        <w:t xml:space="preserve">for each child currently </w:t>
      </w:r>
      <w:r w:rsidR="003542D0">
        <w:t>referred</w:t>
      </w:r>
      <w:r w:rsidR="0082387F" w:rsidRPr="0026164E">
        <w:t xml:space="preserve"> </w:t>
      </w:r>
      <w:r w:rsidR="00BB5E76">
        <w:t>to</w:t>
      </w:r>
      <w:r w:rsidR="0082387F" w:rsidRPr="0026164E">
        <w:t xml:space="preserve"> the </w:t>
      </w:r>
      <w:r w:rsidR="007531FE">
        <w:t>Provider</w:t>
      </w:r>
      <w:r w:rsidR="0082387F" w:rsidRPr="0026164E">
        <w:t xml:space="preserve"> for up to </w:t>
      </w:r>
      <w:r w:rsidR="0082387F" w:rsidRPr="00C30B32">
        <w:rPr>
          <w:highlight w:val="yellow"/>
        </w:rPr>
        <w:t>_____</w:t>
      </w:r>
      <w:r w:rsidR="0082387F" w:rsidRPr="0026164E">
        <w:t xml:space="preserve"> </w:t>
      </w:r>
      <w:r w:rsidR="00113D95">
        <w:t xml:space="preserve">paid </w:t>
      </w:r>
      <w:r w:rsidR="0082387F" w:rsidRPr="0026164E">
        <w:t>holidays</w:t>
      </w:r>
      <w:r w:rsidR="006A284F">
        <w:t>/pre-planned closures</w:t>
      </w:r>
      <w:r w:rsidR="0082387F" w:rsidRPr="0026164E">
        <w:t xml:space="preserve"> during each </w:t>
      </w:r>
      <w:r w:rsidR="009C40D4" w:rsidRPr="00E074D7">
        <w:rPr>
          <w:highlight w:val="yellow"/>
        </w:rPr>
        <w:t>[</w:t>
      </w:r>
      <w:r w:rsidR="0082387F" w:rsidRPr="00E074D7">
        <w:rPr>
          <w:highlight w:val="yellow"/>
        </w:rPr>
        <w:t>calendar</w:t>
      </w:r>
      <w:r w:rsidR="009C40D4" w:rsidRPr="00E074D7">
        <w:rPr>
          <w:highlight w:val="yellow"/>
        </w:rPr>
        <w:t>/fiscal/school</w:t>
      </w:r>
      <w:r w:rsidR="00A66D51" w:rsidRPr="00E074D7">
        <w:rPr>
          <w:highlight w:val="yellow"/>
        </w:rPr>
        <w:t>]</w:t>
      </w:r>
      <w:r w:rsidR="0082387F" w:rsidRPr="00E40910">
        <w:t xml:space="preserve"> </w:t>
      </w:r>
      <w:r w:rsidR="0082387F" w:rsidRPr="0026164E">
        <w:t xml:space="preserve">year. </w:t>
      </w:r>
      <w:r w:rsidR="00DB51B8">
        <w:t>Beginning July 2024, t</w:t>
      </w:r>
      <w:r w:rsidR="00D34BF1">
        <w:t>he Provider must indicate the</w:t>
      </w:r>
      <w:r w:rsidR="00FB50FE">
        <w:t xml:space="preserve">ir planned closure days in </w:t>
      </w:r>
      <w:r w:rsidR="00CE0D54">
        <w:t>TX3C</w:t>
      </w:r>
      <w:r w:rsidR="006D699C">
        <w:t xml:space="preserve">, TWC’s </w:t>
      </w:r>
      <w:r w:rsidR="00CE3A7F">
        <w:t>new system</w:t>
      </w:r>
      <w:r w:rsidR="00AB393C">
        <w:t xml:space="preserve"> for CCS</w:t>
      </w:r>
      <w:r w:rsidR="00862F88">
        <w:t xml:space="preserve">. </w:t>
      </w:r>
      <w:r w:rsidR="00AF6820">
        <w:t>Planned c</w:t>
      </w:r>
      <w:r w:rsidR="006A284F">
        <w:t xml:space="preserve">losures </w:t>
      </w:r>
      <w:r w:rsidR="00F8576D">
        <w:t>that exceed the number allowed by the Board</w:t>
      </w:r>
      <w:r w:rsidR="006A284F">
        <w:t xml:space="preserve"> will not be paid</w:t>
      </w:r>
      <w:r w:rsidR="006A284F" w:rsidRPr="004E60CE">
        <w:t>.</w:t>
      </w:r>
      <w:r w:rsidR="0082387F" w:rsidRPr="004E60CE">
        <w:t xml:space="preserve"> </w:t>
      </w:r>
      <w:r w:rsidR="006A284F" w:rsidRPr="004E60CE">
        <w:t>[</w:t>
      </w:r>
      <w:r w:rsidR="006A284F" w:rsidRPr="004E60CE">
        <w:rPr>
          <w:highlight w:val="yellow"/>
        </w:rPr>
        <w:t>Boards</w:t>
      </w:r>
      <w:r w:rsidR="006A284F" w:rsidRPr="004E60CE" w:rsidDel="00397E8A">
        <w:rPr>
          <w:highlight w:val="yellow"/>
        </w:rPr>
        <w:t xml:space="preserve"> </w:t>
      </w:r>
      <w:r w:rsidR="00397E8A" w:rsidRPr="004E60CE">
        <w:rPr>
          <w:highlight w:val="yellow"/>
        </w:rPr>
        <w:t xml:space="preserve">may </w:t>
      </w:r>
      <w:r w:rsidR="006A284F" w:rsidRPr="004E60CE">
        <w:rPr>
          <w:highlight w:val="yellow"/>
        </w:rPr>
        <w:t>insert additional holidays earned for Texas Rising Star certification status here</w:t>
      </w:r>
      <w:r w:rsidR="006A284F" w:rsidRPr="004E60CE">
        <w:t>].</w:t>
      </w:r>
    </w:p>
    <w:p w14:paraId="512D5F9E" w14:textId="658856AC" w:rsidR="006D1ACE" w:rsidRPr="006D1ACE" w:rsidRDefault="0082387F" w:rsidP="00ED33C8">
      <w:pPr>
        <w:pStyle w:val="Numberedlist"/>
        <w:numPr>
          <w:ilvl w:val="0"/>
          <w:numId w:val="0"/>
        </w:numPr>
        <w:ind w:left="720"/>
        <w:rPr>
          <w:highlight w:val="yellow"/>
        </w:rPr>
      </w:pPr>
      <w:r w:rsidRPr="0026164E">
        <w:t>Any changes to paid holidays</w:t>
      </w:r>
      <w:r w:rsidR="006A284F">
        <w:t>/planned closures</w:t>
      </w:r>
      <w:r w:rsidRPr="0026164E">
        <w:t xml:space="preserve"> must be made in writing </w:t>
      </w:r>
      <w:r w:rsidR="00AC0A87">
        <w:t xml:space="preserve">by the </w:t>
      </w:r>
      <w:r w:rsidR="007531FE">
        <w:t>Provider</w:t>
      </w:r>
      <w:r w:rsidR="00AC0A87">
        <w:t xml:space="preserve"> to the </w:t>
      </w:r>
      <w:r w:rsidR="004A222F">
        <w:t>C</w:t>
      </w:r>
      <w:r w:rsidR="00AC0A87">
        <w:t xml:space="preserve">ontractor </w:t>
      </w:r>
      <w:r w:rsidRPr="0026164E">
        <w:t xml:space="preserve">prior to the </w:t>
      </w:r>
      <w:r w:rsidR="0001709F">
        <w:t xml:space="preserve">paid </w:t>
      </w:r>
      <w:r w:rsidRPr="0026164E">
        <w:t>holiday</w:t>
      </w:r>
      <w:r w:rsidR="00667B99">
        <w:t>/pre-planned clos</w:t>
      </w:r>
      <w:r w:rsidR="0042287C">
        <w:t>ure</w:t>
      </w:r>
      <w:r w:rsidRPr="0026164E">
        <w:t>.</w:t>
      </w:r>
      <w:r w:rsidR="006A284F">
        <w:t xml:space="preserve"> </w:t>
      </w:r>
    </w:p>
    <w:p w14:paraId="172469F9" w14:textId="74CB07C0" w:rsidR="00EF6433" w:rsidRPr="00EF6433" w:rsidRDefault="005A0FB4" w:rsidP="001E2DAA">
      <w:pPr>
        <w:pStyle w:val="Numberedlist"/>
        <w:widowControl/>
        <w:spacing w:after="240"/>
        <w:rPr>
          <w:b/>
          <w:bCs/>
          <w:sz w:val="22"/>
          <w:szCs w:val="22"/>
        </w:rPr>
      </w:pPr>
      <w:r>
        <w:t>EMERGENCY CLOSURES</w:t>
      </w:r>
      <w:r w:rsidR="00B72F76">
        <w:t xml:space="preserve">. </w:t>
      </w:r>
      <w:r w:rsidR="0082387F" w:rsidRPr="0026164E">
        <w:t xml:space="preserve">The </w:t>
      </w:r>
      <w:r w:rsidR="007531FE">
        <w:t>Provider</w:t>
      </w:r>
      <w:r w:rsidR="0082387F" w:rsidRPr="0026164E">
        <w:t xml:space="preserve"> </w:t>
      </w:r>
      <w:r w:rsidR="00AC0A87">
        <w:t xml:space="preserve">will be reimbursed by the </w:t>
      </w:r>
      <w:r w:rsidR="00B3415D">
        <w:t>C</w:t>
      </w:r>
      <w:r w:rsidR="00AC0A87">
        <w:t xml:space="preserve">ontractor </w:t>
      </w:r>
      <w:r w:rsidR="0042287C">
        <w:t>if</w:t>
      </w:r>
      <w:r w:rsidR="0042287C" w:rsidRPr="0026164E">
        <w:t xml:space="preserve"> </w:t>
      </w:r>
      <w:r w:rsidR="0082387F" w:rsidRPr="0026164E">
        <w:t xml:space="preserve">the facility is closed due to </w:t>
      </w:r>
      <w:proofErr w:type="gramStart"/>
      <w:r w:rsidR="00073AD5">
        <w:t xml:space="preserve">an </w:t>
      </w:r>
      <w:r w:rsidR="0082387F" w:rsidRPr="0026164E">
        <w:t>emergency situation</w:t>
      </w:r>
      <w:proofErr w:type="gramEnd"/>
      <w:r w:rsidR="0082387F" w:rsidRPr="0026164E">
        <w:t>, such as weather, fire, electrical or gas outage</w:t>
      </w:r>
      <w:r w:rsidR="00C51807">
        <w:t>s</w:t>
      </w:r>
      <w:r w:rsidR="00B86183">
        <w:t>,</w:t>
      </w:r>
      <w:r w:rsidR="001A1F81">
        <w:t xml:space="preserve"> or other situations approved in advance by the Board</w:t>
      </w:r>
      <w:r w:rsidR="00D97C94">
        <w:t>,</w:t>
      </w:r>
      <w:r w:rsidR="0082387F" w:rsidRPr="0026164E">
        <w:t xml:space="preserve"> for up to </w:t>
      </w:r>
      <w:r w:rsidR="003F3E5B">
        <w:t xml:space="preserve">five </w:t>
      </w:r>
      <w:r w:rsidR="0082387F" w:rsidRPr="0026164E">
        <w:t xml:space="preserve">business days per calendar year. The </w:t>
      </w:r>
      <w:r w:rsidR="007531FE">
        <w:t>Provider</w:t>
      </w:r>
      <w:r w:rsidR="0082387F" w:rsidRPr="0026164E">
        <w:t xml:space="preserve"> must notify the </w:t>
      </w:r>
      <w:r w:rsidR="00B3415D">
        <w:t>C</w:t>
      </w:r>
      <w:r w:rsidR="0082387F" w:rsidRPr="0026164E">
        <w:t xml:space="preserve">ontractor that the facility is closed </w:t>
      </w:r>
      <w:r w:rsidR="0025507C">
        <w:t>for</w:t>
      </w:r>
      <w:r w:rsidR="0025507C" w:rsidRPr="0026164E">
        <w:t xml:space="preserve"> </w:t>
      </w:r>
      <w:r w:rsidR="0082387F" w:rsidRPr="0026164E">
        <w:t xml:space="preserve">payment </w:t>
      </w:r>
      <w:r w:rsidR="00C84171">
        <w:t>to</w:t>
      </w:r>
      <w:r w:rsidR="00C84171" w:rsidRPr="0026164E">
        <w:t xml:space="preserve"> </w:t>
      </w:r>
      <w:r w:rsidR="0082387F" w:rsidRPr="0026164E">
        <w:t xml:space="preserve">be authorized for an emergency closing. </w:t>
      </w:r>
      <w:r w:rsidR="00991C2C">
        <w:t>The Contractor wi</w:t>
      </w:r>
      <w:r w:rsidR="006246A4">
        <w:t>l</w:t>
      </w:r>
      <w:r w:rsidR="00991C2C">
        <w:t>l recoup o</w:t>
      </w:r>
      <w:r w:rsidR="002E22C5">
        <w:t>verpayments for una</w:t>
      </w:r>
      <w:r w:rsidR="00C34736">
        <w:t>uthorized closures.</w:t>
      </w:r>
    </w:p>
    <w:p w14:paraId="7C6B986E" w14:textId="48B65D41" w:rsidR="0012574A" w:rsidRPr="00AF5300" w:rsidRDefault="0012574A" w:rsidP="00734987">
      <w:pPr>
        <w:pStyle w:val="Heading1"/>
      </w:pPr>
      <w:r w:rsidRPr="00AF5300">
        <w:t>Parent Fees</w:t>
      </w:r>
    </w:p>
    <w:p w14:paraId="3915D9D0" w14:textId="24E6DE5F" w:rsidR="0048361F" w:rsidRDefault="005A0FB4" w:rsidP="009D04CE">
      <w:pPr>
        <w:pStyle w:val="Numberedlist"/>
      </w:pPr>
      <w:r>
        <w:t>PARENT SHARE OF COST</w:t>
      </w:r>
      <w:r w:rsidR="00DA15E4">
        <w:t xml:space="preserve">. </w:t>
      </w:r>
      <w:r w:rsidR="0048361F" w:rsidRPr="0026164E">
        <w:t xml:space="preserve">The </w:t>
      </w:r>
      <w:r w:rsidR="007531FE">
        <w:t>Provider</w:t>
      </w:r>
      <w:r w:rsidR="0048361F" w:rsidRPr="0026164E">
        <w:t xml:space="preserve"> agrees to collect any assessed parent fees in advance of providing services</w:t>
      </w:r>
      <w:r w:rsidR="0048361F">
        <w:t xml:space="preserve"> and report any non-payments to the </w:t>
      </w:r>
      <w:r w:rsidR="00B3415D">
        <w:t>C</w:t>
      </w:r>
      <w:r w:rsidR="0048361F">
        <w:t xml:space="preserve">ontractor within </w:t>
      </w:r>
      <w:r w:rsidR="0048361F" w:rsidRPr="00C30B32">
        <w:rPr>
          <w:highlight w:val="yellow"/>
        </w:rPr>
        <w:t>___</w:t>
      </w:r>
      <w:r w:rsidR="0048361F">
        <w:t xml:space="preserve"> business days of the </w:t>
      </w:r>
      <w:r w:rsidR="0029042F">
        <w:t>due date</w:t>
      </w:r>
      <w:r w:rsidR="0048361F" w:rsidRPr="0026164E">
        <w:t xml:space="preserve">. The </w:t>
      </w:r>
      <w:r w:rsidR="007531FE">
        <w:t>Provider</w:t>
      </w:r>
      <w:r w:rsidR="0048361F" w:rsidRPr="0026164E">
        <w:t xml:space="preserve"> understands that the parent fee will be deducted from the reimbursement amount and </w:t>
      </w:r>
      <w:r w:rsidR="0048361F" w:rsidRPr="003F3E5B">
        <w:rPr>
          <w:highlight w:val="yellow"/>
        </w:rPr>
        <w:t xml:space="preserve">that </w:t>
      </w:r>
      <w:r w:rsidR="0048361F">
        <w:rPr>
          <w:highlight w:val="yellow"/>
        </w:rPr>
        <w:t xml:space="preserve">the </w:t>
      </w:r>
      <w:r w:rsidR="00CE67F5">
        <w:rPr>
          <w:highlight w:val="yellow"/>
        </w:rPr>
        <w:t>C</w:t>
      </w:r>
      <w:r w:rsidR="0048361F" w:rsidRPr="003F3E5B">
        <w:rPr>
          <w:highlight w:val="yellow"/>
        </w:rPr>
        <w:t xml:space="preserve">ontractor </w:t>
      </w:r>
      <w:r w:rsidR="0048361F" w:rsidRPr="00A24D74">
        <w:t xml:space="preserve">will not reimburse the </w:t>
      </w:r>
      <w:r w:rsidR="007531FE" w:rsidRPr="00A24D74">
        <w:t>Provider</w:t>
      </w:r>
      <w:r w:rsidR="0048361F" w:rsidRPr="00A24D74">
        <w:t xml:space="preserve"> for any unpaid parent fees</w:t>
      </w:r>
      <w:r w:rsidR="001715D6" w:rsidRPr="00A24D74">
        <w:t xml:space="preserve"> </w:t>
      </w:r>
      <w:r w:rsidR="001715D6">
        <w:rPr>
          <w:highlight w:val="yellow"/>
        </w:rPr>
        <w:t>[if not reported within __ business days]</w:t>
      </w:r>
      <w:r w:rsidR="0048361F" w:rsidRPr="00E074D7">
        <w:t>.</w:t>
      </w:r>
      <w:r w:rsidR="0048361F" w:rsidRPr="0026164E">
        <w:t xml:space="preserve"> </w:t>
      </w:r>
      <w:r w:rsidR="0048361F">
        <w:t>T</w:t>
      </w:r>
      <w:r w:rsidR="0048361F" w:rsidRPr="0026164E">
        <w:t xml:space="preserve">he </w:t>
      </w:r>
      <w:r w:rsidR="00CE67F5">
        <w:t>C</w:t>
      </w:r>
      <w:r w:rsidR="0048361F" w:rsidRPr="0026164E">
        <w:t xml:space="preserve">ontractor </w:t>
      </w:r>
      <w:r w:rsidR="0048361F">
        <w:t>will</w:t>
      </w:r>
      <w:r w:rsidR="0048361F" w:rsidRPr="0026164E">
        <w:t xml:space="preserve"> follow up with the parent on </w:t>
      </w:r>
      <w:r w:rsidR="0048361F">
        <w:t>non-</w:t>
      </w:r>
      <w:r w:rsidR="0048361F" w:rsidRPr="0026164E">
        <w:t>payment</w:t>
      </w:r>
      <w:r w:rsidR="0048361F">
        <w:t>s</w:t>
      </w:r>
      <w:r w:rsidR="0048361F" w:rsidRPr="0026164E">
        <w:t xml:space="preserve">. </w:t>
      </w:r>
    </w:p>
    <w:p w14:paraId="2F2B98AB" w14:textId="2BF556B9" w:rsidR="001354B3" w:rsidRDefault="00F43B6A" w:rsidP="003C6FC3">
      <w:pPr>
        <w:pStyle w:val="Numberedlist"/>
        <w:numPr>
          <w:ilvl w:val="0"/>
          <w:numId w:val="0"/>
        </w:numPr>
        <w:ind w:left="720"/>
      </w:pPr>
      <w:r w:rsidRPr="003C6FC3">
        <w:rPr>
          <w:highlight w:val="yellow"/>
        </w:rPr>
        <w:t xml:space="preserve">[Remove “if not reported…” language if the Board policy does not </w:t>
      </w:r>
      <w:r w:rsidR="00D802CD" w:rsidRPr="003C6FC3">
        <w:rPr>
          <w:highlight w:val="yellow"/>
        </w:rPr>
        <w:t xml:space="preserve">reimburse providers for unpaid </w:t>
      </w:r>
      <w:proofErr w:type="spellStart"/>
      <w:r w:rsidR="00D802CD" w:rsidRPr="003C6FC3">
        <w:rPr>
          <w:highlight w:val="yellow"/>
        </w:rPr>
        <w:t>PS</w:t>
      </w:r>
      <w:r w:rsidR="00AC0881">
        <w:rPr>
          <w:highlight w:val="yellow"/>
        </w:rPr>
        <w:t>o</w:t>
      </w:r>
      <w:r w:rsidR="00D802CD" w:rsidRPr="003C6FC3">
        <w:rPr>
          <w:highlight w:val="yellow"/>
        </w:rPr>
        <w:t>C</w:t>
      </w:r>
      <w:proofErr w:type="spellEnd"/>
      <w:r w:rsidR="00D802CD" w:rsidRPr="003C6FC3">
        <w:rPr>
          <w:highlight w:val="yellow"/>
        </w:rPr>
        <w:t>.</w:t>
      </w:r>
      <w:r w:rsidR="004B1ACA" w:rsidRPr="003C6FC3">
        <w:rPr>
          <w:highlight w:val="yellow"/>
        </w:rPr>
        <w:t>]</w:t>
      </w:r>
    </w:p>
    <w:p w14:paraId="7BAA1F80" w14:textId="77777777" w:rsidR="002024BF" w:rsidRDefault="008A00A5" w:rsidP="009D04CE">
      <w:pPr>
        <w:pStyle w:val="Numberedlist"/>
      </w:pPr>
      <w:r>
        <w:t xml:space="preserve">CHARGING THE DIFFERENCE. </w:t>
      </w:r>
      <w:r w:rsidR="0082387F" w:rsidRPr="0026164E">
        <w:t xml:space="preserve">The </w:t>
      </w:r>
      <w:r w:rsidR="001908B9">
        <w:t>P</w:t>
      </w:r>
      <w:r w:rsidR="0082387F" w:rsidRPr="0026164E">
        <w:t xml:space="preserve">rovider </w:t>
      </w:r>
      <w:r w:rsidR="001908B9">
        <w:t xml:space="preserve">will not charge CCS </w:t>
      </w:r>
      <w:r w:rsidR="0082387F" w:rsidRPr="0026164E">
        <w:t xml:space="preserve">parents for any differences between the </w:t>
      </w:r>
      <w:r w:rsidR="001908B9">
        <w:t xml:space="preserve">Provider’s </w:t>
      </w:r>
      <w:r w:rsidR="0082387F" w:rsidRPr="0026164E">
        <w:t xml:space="preserve">published rate and the </w:t>
      </w:r>
      <w:r w:rsidR="00E8242D">
        <w:t>applicable rate in the Provider Rate Agreement</w:t>
      </w:r>
      <w:r w:rsidR="0082387F" w:rsidRPr="0026164E">
        <w:t>. This does not include charges to parents for picking children up late or for special or optional activities not included in the published rate that the parents elect to pay for on their own.</w:t>
      </w:r>
    </w:p>
    <w:p w14:paraId="7C62FC14" w14:textId="15A6C450" w:rsidR="0082387F" w:rsidRDefault="003F3E5B" w:rsidP="00B9724E">
      <w:pPr>
        <w:pStyle w:val="Numberedlist"/>
        <w:numPr>
          <w:ilvl w:val="0"/>
          <w:numId w:val="0"/>
        </w:numPr>
        <w:ind w:left="720"/>
      </w:pPr>
      <w:r w:rsidRPr="00E435FE">
        <w:rPr>
          <w:highlight w:val="yellow"/>
        </w:rPr>
        <w:t xml:space="preserve">[Boards may choose to remove this requirement if they do allow </w:t>
      </w:r>
      <w:r w:rsidR="007531FE">
        <w:rPr>
          <w:highlight w:val="yellow"/>
        </w:rPr>
        <w:t>Provider</w:t>
      </w:r>
      <w:r w:rsidRPr="00E435FE">
        <w:rPr>
          <w:highlight w:val="yellow"/>
        </w:rPr>
        <w:t>s to charge the difference.</w:t>
      </w:r>
      <w:r w:rsidR="003F3242">
        <w:rPr>
          <w:highlight w:val="yellow"/>
        </w:rPr>
        <w:t xml:space="preserve"> Alternate language</w:t>
      </w:r>
      <w:r w:rsidR="00B43442">
        <w:rPr>
          <w:highlight w:val="yellow"/>
        </w:rPr>
        <w:t xml:space="preserve"> for this allowance is</w:t>
      </w:r>
      <w:r w:rsidR="003F3242">
        <w:rPr>
          <w:highlight w:val="yellow"/>
        </w:rPr>
        <w:t xml:space="preserve"> below.</w:t>
      </w:r>
      <w:r w:rsidRPr="00E435FE">
        <w:rPr>
          <w:highlight w:val="yellow"/>
        </w:rPr>
        <w:t>]</w:t>
      </w:r>
    </w:p>
    <w:p w14:paraId="69F68289" w14:textId="44882BB7" w:rsidR="00C33EA5" w:rsidRPr="000A26C0" w:rsidRDefault="009A741B" w:rsidP="00E074D7">
      <w:pPr>
        <w:pStyle w:val="Numberedlist"/>
        <w:spacing w:after="0"/>
      </w:pPr>
      <w:r w:rsidRPr="000A26C0">
        <w:t xml:space="preserve">CHARGING THE DIFFERENCE. The Provider may charge CCS parents for any differences between the Provider’s published rate and the rate applicable in the </w:t>
      </w:r>
      <w:r w:rsidR="00D64DA2" w:rsidRPr="000A26C0">
        <w:t xml:space="preserve">Provider Rate Agreement. </w:t>
      </w:r>
      <w:r w:rsidR="00D30DDC" w:rsidRPr="000A26C0">
        <w:t xml:space="preserve">However, the </w:t>
      </w:r>
      <w:r w:rsidR="00C33EA5" w:rsidRPr="000A26C0">
        <w:t xml:space="preserve">Provider </w:t>
      </w:r>
      <w:r w:rsidR="009F48C5">
        <w:t>must</w:t>
      </w:r>
      <w:r w:rsidR="009F48C5" w:rsidRPr="000A26C0">
        <w:t xml:space="preserve"> </w:t>
      </w:r>
      <w:r w:rsidR="00C33EA5" w:rsidRPr="000A26C0">
        <w:t>not charge the difference to parents:</w:t>
      </w:r>
    </w:p>
    <w:p w14:paraId="22269C51" w14:textId="406D4B50" w:rsidR="00A83C5B" w:rsidRPr="000A26C0" w:rsidRDefault="00C33EA5" w:rsidP="00BF70DA">
      <w:pPr>
        <w:pStyle w:val="Numberedlist"/>
        <w:numPr>
          <w:ilvl w:val="0"/>
          <w:numId w:val="9"/>
        </w:numPr>
        <w:spacing w:after="0"/>
      </w:pPr>
      <w:r w:rsidRPr="000A26C0">
        <w:t xml:space="preserve">who are exempt from the </w:t>
      </w:r>
      <w:r w:rsidR="006915AC">
        <w:t>P</w:t>
      </w:r>
      <w:r w:rsidRPr="000A26C0">
        <w:t xml:space="preserve">arent </w:t>
      </w:r>
      <w:r w:rsidR="006915AC">
        <w:t>S</w:t>
      </w:r>
      <w:r w:rsidRPr="000A26C0">
        <w:t xml:space="preserve">hare of </w:t>
      </w:r>
      <w:r w:rsidR="006915AC">
        <w:t>C</w:t>
      </w:r>
      <w:r w:rsidRPr="000A26C0">
        <w:t>ost</w:t>
      </w:r>
      <w:r w:rsidR="006915AC">
        <w:t xml:space="preserve"> (</w:t>
      </w:r>
      <w:proofErr w:type="spellStart"/>
      <w:r w:rsidR="006915AC">
        <w:t>PSoC</w:t>
      </w:r>
      <w:proofErr w:type="spellEnd"/>
      <w:r w:rsidR="006915AC">
        <w:t>)</w:t>
      </w:r>
      <w:r w:rsidRPr="000A26C0">
        <w:t xml:space="preserve"> </w:t>
      </w:r>
      <w:proofErr w:type="gramStart"/>
      <w:r w:rsidRPr="000A26C0">
        <w:t>assessment</w:t>
      </w:r>
      <w:r w:rsidR="00BF70DA" w:rsidRPr="000A26C0">
        <w:t>;</w:t>
      </w:r>
      <w:proofErr w:type="gramEnd"/>
    </w:p>
    <w:p w14:paraId="1A921170" w14:textId="3BEF217A" w:rsidR="00C33EA5" w:rsidRPr="000A26C0" w:rsidRDefault="00C33EA5" w:rsidP="00BF70DA">
      <w:pPr>
        <w:pStyle w:val="Numberedlist"/>
        <w:numPr>
          <w:ilvl w:val="0"/>
          <w:numId w:val="9"/>
        </w:numPr>
        <w:spacing w:after="0"/>
      </w:pPr>
      <w:r w:rsidRPr="000A26C0">
        <w:t xml:space="preserve">whose </w:t>
      </w:r>
      <w:proofErr w:type="spellStart"/>
      <w:r w:rsidR="006915AC">
        <w:t>PSoC</w:t>
      </w:r>
      <w:proofErr w:type="spellEnd"/>
      <w:r w:rsidRPr="000A26C0">
        <w:t xml:space="preserve"> is calculated to be zero; or</w:t>
      </w:r>
    </w:p>
    <w:p w14:paraId="264B3F2B" w14:textId="6D7095D0" w:rsidR="00EC771C" w:rsidRPr="000A26C0" w:rsidRDefault="00C33EA5" w:rsidP="003C1F1D">
      <w:pPr>
        <w:pStyle w:val="Numberedlist"/>
        <w:numPr>
          <w:ilvl w:val="0"/>
          <w:numId w:val="9"/>
        </w:numPr>
      </w:pPr>
      <w:r w:rsidRPr="000A26C0">
        <w:t xml:space="preserve">in </w:t>
      </w:r>
      <w:proofErr w:type="gramStart"/>
      <w:r w:rsidR="009F48C5">
        <w:t>c</w:t>
      </w:r>
      <w:r w:rsidRPr="000A26C0">
        <w:t xml:space="preserve">hild </w:t>
      </w:r>
      <w:r w:rsidR="009F48C5">
        <w:t>c</w:t>
      </w:r>
      <w:r w:rsidRPr="000A26C0">
        <w:t>are</w:t>
      </w:r>
      <w:proofErr w:type="gramEnd"/>
      <w:r w:rsidRPr="000A26C0">
        <w:t xml:space="preserve"> during Initial Job Search</w:t>
      </w:r>
      <w:r w:rsidR="009F48C5">
        <w:t xml:space="preserve"> or</w:t>
      </w:r>
      <w:r w:rsidRPr="000A26C0">
        <w:t xml:space="preserve"> during the initial three-month period</w:t>
      </w:r>
      <w:r w:rsidR="003C1F1D" w:rsidRPr="000A26C0">
        <w:t xml:space="preserve"> of eligibility</w:t>
      </w:r>
      <w:r w:rsidRPr="000A26C0">
        <w:t>.</w:t>
      </w:r>
    </w:p>
    <w:p w14:paraId="4D2C53F9" w14:textId="77777777" w:rsidR="00E630CA" w:rsidRDefault="00E630CA" w:rsidP="00B940E5">
      <w:pPr>
        <w:pStyle w:val="Numberedlist"/>
        <w:numPr>
          <w:ilvl w:val="0"/>
          <w:numId w:val="0"/>
        </w:numPr>
        <w:ind w:left="1080" w:hanging="360"/>
      </w:pPr>
      <w:r w:rsidRPr="000A26C0">
        <w:t xml:space="preserve">The Provider </w:t>
      </w:r>
      <w:sdt>
        <w:sdtPr>
          <w:id w:val="-59790694"/>
          <w14:checkbox>
            <w14:checked w14:val="0"/>
            <w14:checkedState w14:val="2612" w14:font="MS Gothic"/>
            <w14:uncheckedState w14:val="2610" w14:font="MS Gothic"/>
          </w14:checkbox>
        </w:sdtPr>
        <w:sdtEndPr/>
        <w:sdtContent>
          <w:r w:rsidRPr="000A26C0">
            <w:rPr>
              <w:rFonts w:ascii="MS Gothic" w:eastAsia="MS Gothic" w:hAnsi="MS Gothic" w:hint="eastAsia"/>
            </w:rPr>
            <w:t>☐</w:t>
          </w:r>
        </w:sdtContent>
      </w:sdt>
      <w:r w:rsidRPr="000A26C0">
        <w:t xml:space="preserve"> </w:t>
      </w:r>
      <w:r w:rsidRPr="000A26C0">
        <w:rPr>
          <w:b/>
          <w:bCs/>
        </w:rPr>
        <w:t>does</w:t>
      </w:r>
      <w:r w:rsidRPr="000A26C0">
        <w:t xml:space="preserve"> or </w:t>
      </w:r>
      <w:sdt>
        <w:sdtPr>
          <w:id w:val="917598092"/>
          <w14:checkbox>
            <w14:checked w14:val="0"/>
            <w14:checkedState w14:val="2612" w14:font="MS Gothic"/>
            <w14:uncheckedState w14:val="2610" w14:font="MS Gothic"/>
          </w14:checkbox>
        </w:sdtPr>
        <w:sdtEndPr/>
        <w:sdtContent>
          <w:r w:rsidRPr="000A26C0">
            <w:rPr>
              <w:rFonts w:ascii="MS Gothic" w:eastAsia="MS Gothic" w:hAnsi="MS Gothic" w:hint="eastAsia"/>
            </w:rPr>
            <w:t>☐</w:t>
          </w:r>
        </w:sdtContent>
      </w:sdt>
      <w:r w:rsidRPr="000A26C0">
        <w:t xml:space="preserve"> </w:t>
      </w:r>
      <w:r w:rsidRPr="000A26C0">
        <w:rPr>
          <w:b/>
          <w:bCs/>
        </w:rPr>
        <w:t>does not</w:t>
      </w:r>
      <w:r w:rsidRPr="000A26C0">
        <w:t xml:space="preserve"> charge parents the difference (check one).</w:t>
      </w:r>
    </w:p>
    <w:p w14:paraId="5D41C4B9" w14:textId="3863E29A" w:rsidR="007263F3" w:rsidRPr="00B43442" w:rsidRDefault="007263F3" w:rsidP="00135992">
      <w:pPr>
        <w:pStyle w:val="Numberedlist"/>
        <w:numPr>
          <w:ilvl w:val="0"/>
          <w:numId w:val="0"/>
        </w:numPr>
        <w:ind w:left="720"/>
        <w:rPr>
          <w:highlight w:val="yellow"/>
        </w:rPr>
      </w:pPr>
      <w:r>
        <w:rPr>
          <w:highlight w:val="yellow"/>
        </w:rPr>
        <w:t>[Remove this section if the Board does not permit providers to charge the difference.]</w:t>
      </w:r>
      <w:r w:rsidRPr="00B43442">
        <w:rPr>
          <w:highlight w:val="yellow"/>
        </w:rPr>
        <w:t>.</w:t>
      </w:r>
    </w:p>
    <w:p w14:paraId="4A2EFD1F" w14:textId="1053C6A6" w:rsidR="0082387F" w:rsidRPr="0026164E" w:rsidRDefault="009D04CE" w:rsidP="009D04CE">
      <w:pPr>
        <w:pStyle w:val="Numberedlist"/>
      </w:pPr>
      <w:r>
        <w:t xml:space="preserve">OTHER FEES. </w:t>
      </w:r>
      <w:r w:rsidR="0082387F" w:rsidRPr="0026164E">
        <w:t xml:space="preserve">The </w:t>
      </w:r>
      <w:r w:rsidR="007531FE">
        <w:t>Provider</w:t>
      </w:r>
      <w:r w:rsidR="0082387F" w:rsidRPr="0026164E">
        <w:t xml:space="preserve"> may not charge </w:t>
      </w:r>
      <w:r w:rsidR="00D17C37">
        <w:t>CCS</w:t>
      </w:r>
      <w:r w:rsidR="00D17C37" w:rsidRPr="0026164E">
        <w:t xml:space="preserve"> </w:t>
      </w:r>
      <w:r w:rsidR="0082387F" w:rsidRPr="0026164E">
        <w:t xml:space="preserve">parents any fees that are not charged to parents who are not receiving </w:t>
      </w:r>
      <w:r w:rsidR="003F3E5B">
        <w:t>CCS</w:t>
      </w:r>
      <w:r w:rsidR="0082387F" w:rsidRPr="0026164E">
        <w:t xml:space="preserve">. </w:t>
      </w:r>
    </w:p>
    <w:p w14:paraId="668F0F09" w14:textId="31ECDAA0" w:rsidR="0082387F" w:rsidRPr="0026164E" w:rsidRDefault="00AC0A87" w:rsidP="00383972">
      <w:pPr>
        <w:pStyle w:val="Numberedlist"/>
        <w:spacing w:after="0"/>
      </w:pPr>
      <w:r>
        <w:t xml:space="preserve">The </w:t>
      </w:r>
      <w:r w:rsidR="007531FE">
        <w:t>Provider</w:t>
      </w:r>
      <w:r w:rsidRPr="0026164E">
        <w:t xml:space="preserve"> may choose to limit the number of </w:t>
      </w:r>
      <w:r>
        <w:t xml:space="preserve">CCS </w:t>
      </w:r>
      <w:r w:rsidRPr="0026164E">
        <w:t>children they accept</w:t>
      </w:r>
      <w:r>
        <w:t>; however, t</w:t>
      </w:r>
      <w:r w:rsidR="0082387F" w:rsidRPr="0026164E">
        <w:t xml:space="preserve">he </w:t>
      </w:r>
      <w:r w:rsidR="007531FE">
        <w:t>Provider</w:t>
      </w:r>
      <w:r w:rsidR="0082387F" w:rsidRPr="0026164E">
        <w:t xml:space="preserve"> is prohibited from denying a </w:t>
      </w:r>
      <w:r w:rsidR="003F3E5B">
        <w:t>CCS</w:t>
      </w:r>
      <w:r w:rsidR="0082387F" w:rsidRPr="0026164E">
        <w:t xml:space="preserve"> referral based on</w:t>
      </w:r>
      <w:r w:rsidR="007968D2">
        <w:t>:</w:t>
      </w:r>
      <w:r w:rsidR="0082387F" w:rsidRPr="0026164E">
        <w:t xml:space="preserve"> </w:t>
      </w:r>
    </w:p>
    <w:p w14:paraId="1940B133" w14:textId="47EDA02D" w:rsidR="0082387F" w:rsidRPr="0026164E" w:rsidRDefault="001213AE" w:rsidP="00FA761B">
      <w:pPr>
        <w:pStyle w:val="ListParagraph"/>
        <w:numPr>
          <w:ilvl w:val="0"/>
          <w:numId w:val="5"/>
        </w:numPr>
      </w:pPr>
      <w:r>
        <w:t>t</w:t>
      </w:r>
      <w:r w:rsidRPr="0026164E">
        <w:t xml:space="preserve">he </w:t>
      </w:r>
      <w:r w:rsidR="0082387F" w:rsidRPr="0026164E">
        <w:t xml:space="preserve">parent’s income </w:t>
      </w:r>
      <w:proofErr w:type="gramStart"/>
      <w:r w:rsidR="0082387F" w:rsidRPr="0026164E">
        <w:t>status;</w:t>
      </w:r>
      <w:proofErr w:type="gramEnd"/>
      <w:r w:rsidR="0082387F" w:rsidRPr="0026164E">
        <w:t xml:space="preserve"> </w:t>
      </w:r>
    </w:p>
    <w:p w14:paraId="61DABEB4" w14:textId="0226CAFF" w:rsidR="0082387F" w:rsidRPr="0026164E" w:rsidRDefault="001213AE" w:rsidP="00FA761B">
      <w:pPr>
        <w:pStyle w:val="ListParagraph"/>
        <w:numPr>
          <w:ilvl w:val="0"/>
          <w:numId w:val="5"/>
        </w:numPr>
      </w:pPr>
      <w:r>
        <w:t>r</w:t>
      </w:r>
      <w:r w:rsidRPr="0026164E">
        <w:t xml:space="preserve">eceipt </w:t>
      </w:r>
      <w:r w:rsidR="0082387F" w:rsidRPr="0026164E">
        <w:t xml:space="preserve">of public assistance; or </w:t>
      </w:r>
    </w:p>
    <w:p w14:paraId="1FD2DCAE" w14:textId="17106D1F" w:rsidR="0082387F" w:rsidRDefault="001213AE" w:rsidP="00FA761B">
      <w:pPr>
        <w:pStyle w:val="ListParagraph"/>
        <w:numPr>
          <w:ilvl w:val="0"/>
          <w:numId w:val="5"/>
        </w:numPr>
        <w:spacing w:after="240"/>
      </w:pPr>
      <w:r>
        <w:t>t</w:t>
      </w:r>
      <w:r w:rsidRPr="0026164E">
        <w:t>he</w:t>
      </w:r>
      <w:r w:rsidR="0082387F" w:rsidRPr="0026164E">
        <w:t xml:space="preserve"> child’s Texas Department of Family and Protective Services Child Protective Services (CPS) status. </w:t>
      </w:r>
    </w:p>
    <w:p w14:paraId="39A570EE" w14:textId="44BE8A2D" w:rsidR="0026164E" w:rsidRPr="000465AF" w:rsidRDefault="00855DC7" w:rsidP="001213AE">
      <w:pPr>
        <w:pStyle w:val="ListParagraph"/>
        <w:spacing w:after="40"/>
        <w:rPr>
          <w:b/>
          <w:bCs/>
          <w:sz w:val="22"/>
          <w:szCs w:val="22"/>
        </w:rPr>
      </w:pPr>
      <w:r w:rsidRPr="000465AF">
        <w:rPr>
          <w:b/>
          <w:bCs/>
          <w:sz w:val="22"/>
          <w:szCs w:val="22"/>
        </w:rPr>
        <w:lastRenderedPageBreak/>
        <w:t>Reporting Requirements</w:t>
      </w:r>
    </w:p>
    <w:p w14:paraId="6EC7447F" w14:textId="54644066" w:rsidR="00272B4D" w:rsidRDefault="005A0FB4" w:rsidP="00255B8D">
      <w:pPr>
        <w:pStyle w:val="Numberedlist"/>
        <w:spacing w:after="0"/>
      </w:pPr>
      <w:r>
        <w:t>ATTENDANCE</w:t>
      </w:r>
      <w:r w:rsidR="00855DC7">
        <w:t xml:space="preserve">. </w:t>
      </w:r>
      <w:r w:rsidR="00FF221C">
        <w:t>In accordance with</w:t>
      </w:r>
      <w:r w:rsidR="00EB23FC">
        <w:t xml:space="preserve"> </w:t>
      </w:r>
      <w:r w:rsidR="009F48C5">
        <w:t>CCS</w:t>
      </w:r>
      <w:r w:rsidR="00EB23FC">
        <w:t xml:space="preserve"> r</w:t>
      </w:r>
      <w:r w:rsidR="00EB23FC" w:rsidRPr="007551D7">
        <w:t>ule</w:t>
      </w:r>
      <w:r w:rsidR="00F60F25">
        <w:t>, 40 TAC</w:t>
      </w:r>
      <w:r w:rsidR="007531FE">
        <w:t xml:space="preserve"> </w:t>
      </w:r>
      <w:r w:rsidR="009D2823">
        <w:t>§809.78</w:t>
      </w:r>
      <w:r w:rsidR="00EB23FC">
        <w:t>,</w:t>
      </w:r>
      <w:r w:rsidR="003E37F6">
        <w:t xml:space="preserve"> </w:t>
      </w:r>
      <w:r w:rsidR="00EB23FC">
        <w:t>t</w:t>
      </w:r>
      <w:r w:rsidR="00762749">
        <w:t>he Provider agrees to</w:t>
      </w:r>
      <w:r w:rsidR="00F76AA9">
        <w:t>:</w:t>
      </w:r>
    </w:p>
    <w:p w14:paraId="43606712" w14:textId="20829960" w:rsidR="002474D3" w:rsidRDefault="009F48C5" w:rsidP="00694A44">
      <w:pPr>
        <w:pStyle w:val="Numberedlist"/>
        <w:numPr>
          <w:ilvl w:val="0"/>
          <w:numId w:val="8"/>
        </w:numPr>
        <w:spacing w:after="0"/>
      </w:pPr>
      <w:r>
        <w:t>f</w:t>
      </w:r>
      <w:r w:rsidR="00960495" w:rsidRPr="00960495">
        <w:t xml:space="preserve">ollow attendance reporting and tracking procedures required by </w:t>
      </w:r>
      <w:r>
        <w:t xml:space="preserve">TWC </w:t>
      </w:r>
      <w:r w:rsidR="00C91C97">
        <w:t xml:space="preserve">and the </w:t>
      </w:r>
      <w:proofErr w:type="gramStart"/>
      <w:r w:rsidR="00C91C97">
        <w:t>C</w:t>
      </w:r>
      <w:r w:rsidR="00960495" w:rsidRPr="00960495">
        <w:t>ontractor</w:t>
      </w:r>
      <w:r>
        <w:t>;</w:t>
      </w:r>
      <w:proofErr w:type="gramEnd"/>
    </w:p>
    <w:p w14:paraId="4ECF1014" w14:textId="2CEAE9D0" w:rsidR="00316FED" w:rsidRDefault="009F48C5" w:rsidP="00694A44">
      <w:pPr>
        <w:pStyle w:val="Numberedlist"/>
        <w:numPr>
          <w:ilvl w:val="0"/>
          <w:numId w:val="8"/>
        </w:numPr>
        <w:spacing w:after="0"/>
      </w:pPr>
      <w:r>
        <w:t>e</w:t>
      </w:r>
      <w:r w:rsidR="00C17677">
        <w:t>nsure that t</w:t>
      </w:r>
      <w:r w:rsidR="00F76AA9">
        <w:t xml:space="preserve">he owner, director, assistant director, or other employees of </w:t>
      </w:r>
      <w:proofErr w:type="gramStart"/>
      <w:r w:rsidR="00F76AA9">
        <w:t>child care</w:t>
      </w:r>
      <w:proofErr w:type="gramEnd"/>
      <w:r w:rsidR="00F76AA9">
        <w:t xml:space="preserve"> providers </w:t>
      </w:r>
      <w:r w:rsidR="00C17677">
        <w:t>do</w:t>
      </w:r>
      <w:r w:rsidR="00F76AA9">
        <w:t xml:space="preserve"> not</w:t>
      </w:r>
      <w:r w:rsidR="00316FED">
        <w:t>:</w:t>
      </w:r>
    </w:p>
    <w:p w14:paraId="56DA0626" w14:textId="5C567676" w:rsidR="00316FED" w:rsidRDefault="00F76AA9" w:rsidP="00694A44">
      <w:pPr>
        <w:pStyle w:val="Numberedlist"/>
        <w:numPr>
          <w:ilvl w:val="1"/>
          <w:numId w:val="8"/>
        </w:numPr>
        <w:spacing w:after="0"/>
      </w:pPr>
      <w:r>
        <w:t xml:space="preserve">have access to a parent's </w:t>
      </w:r>
      <w:r w:rsidR="00C8718B">
        <w:t xml:space="preserve">login </w:t>
      </w:r>
      <w:r>
        <w:t xml:space="preserve">information to access </w:t>
      </w:r>
      <w:r w:rsidR="009F48C5">
        <w:t xml:space="preserve">TWC’s </w:t>
      </w:r>
      <w:r>
        <w:t>attendance system; or</w:t>
      </w:r>
      <w:r w:rsidR="00694A44">
        <w:t xml:space="preserve"> </w:t>
      </w:r>
    </w:p>
    <w:p w14:paraId="1B75A661" w14:textId="68319C93" w:rsidR="00694A44" w:rsidRDefault="00694A44" w:rsidP="00694A44">
      <w:pPr>
        <w:pStyle w:val="Numberedlist"/>
        <w:numPr>
          <w:ilvl w:val="1"/>
          <w:numId w:val="8"/>
        </w:numPr>
        <w:spacing w:after="0"/>
      </w:pPr>
      <w:r>
        <w:t xml:space="preserve">perform the attendance or absence reporting function on behalf of the </w:t>
      </w:r>
      <w:proofErr w:type="gramStart"/>
      <w:r>
        <w:t>parent</w:t>
      </w:r>
      <w:r w:rsidR="00134F7E">
        <w:t>;</w:t>
      </w:r>
      <w:proofErr w:type="gramEnd"/>
    </w:p>
    <w:p w14:paraId="7CC4F5F4" w14:textId="1EA5E760" w:rsidR="00134F7E" w:rsidRDefault="009F48C5" w:rsidP="00134F7E">
      <w:pPr>
        <w:pStyle w:val="Numberedlist"/>
        <w:numPr>
          <w:ilvl w:val="0"/>
          <w:numId w:val="8"/>
        </w:numPr>
        <w:spacing w:after="0"/>
      </w:pPr>
      <w:r>
        <w:t>r</w:t>
      </w:r>
      <w:r w:rsidR="00134F7E">
        <w:t xml:space="preserve">eport misuse of TWC’s automated attendance system to </w:t>
      </w:r>
      <w:r w:rsidR="00620552" w:rsidRPr="003A652A">
        <w:rPr>
          <w:highlight w:val="yellow"/>
        </w:rPr>
        <w:t>[</w:t>
      </w:r>
      <w:r w:rsidR="006814EF" w:rsidRPr="004B6836">
        <w:rPr>
          <w:rFonts w:cs="Arial"/>
          <w:highlight w:val="yellow"/>
        </w:rPr>
        <w:t>Boards insert information here</w:t>
      </w:r>
      <w:r w:rsidR="00620552" w:rsidRPr="003A652A">
        <w:rPr>
          <w:highlight w:val="yellow"/>
        </w:rPr>
        <w:t>]</w:t>
      </w:r>
      <w:r w:rsidR="001446F3">
        <w:t>;</w:t>
      </w:r>
      <w:r w:rsidR="004D709E">
        <w:t xml:space="preserve"> and</w:t>
      </w:r>
    </w:p>
    <w:p w14:paraId="3941222B" w14:textId="6DCAA5AE" w:rsidR="008B7F2E" w:rsidRDefault="009F48C5" w:rsidP="00134F7E">
      <w:pPr>
        <w:pStyle w:val="Numberedlist"/>
        <w:numPr>
          <w:ilvl w:val="0"/>
          <w:numId w:val="8"/>
        </w:numPr>
        <w:spacing w:after="0"/>
      </w:pPr>
      <w:r>
        <w:t>r</w:t>
      </w:r>
      <w:r w:rsidR="00B90AB4">
        <w:t xml:space="preserve">eport </w:t>
      </w:r>
      <w:r w:rsidR="000A7AB0">
        <w:t xml:space="preserve">discrepancies </w:t>
      </w:r>
      <w:r w:rsidR="00297285">
        <w:t>in a child’s authorization for care and</w:t>
      </w:r>
      <w:r w:rsidR="00502677">
        <w:t xml:space="preserve"> TWC’s automated attendance system within five days of receiving the authorization</w:t>
      </w:r>
      <w:r w:rsidR="00A412F6">
        <w:t xml:space="preserve">. </w:t>
      </w:r>
    </w:p>
    <w:p w14:paraId="3B599073" w14:textId="0E70D43D" w:rsidR="00DE0EA5" w:rsidRDefault="00DE0EA5" w:rsidP="006923D0">
      <w:pPr>
        <w:pStyle w:val="Numberedlist"/>
      </w:pPr>
      <w:r>
        <w:t>FAILURE TO COMPLY WITH ATTENDANCE REPORTING</w:t>
      </w:r>
      <w:r w:rsidR="00B77939">
        <w:t xml:space="preserve"> REQUIREMENTS. </w:t>
      </w:r>
      <w:r w:rsidRPr="00DE0EA5">
        <w:t>The Provider understands that failure to comply with attendance reporting requirements may result in withholding payment to the provider, corrective or adverse actions, and investigation and prosecution of potential fraud.</w:t>
      </w:r>
    </w:p>
    <w:p w14:paraId="3336EB03" w14:textId="4AD27431" w:rsidR="00915B43" w:rsidRDefault="00915B43" w:rsidP="006923D0">
      <w:pPr>
        <w:pStyle w:val="Numberedlist"/>
      </w:pPr>
      <w:r>
        <w:t xml:space="preserve">PARENT FAILURE TO </w:t>
      </w:r>
      <w:r w:rsidR="007531FE">
        <w:t xml:space="preserve">PAY SHARE OF COST. The Provider will report to the Contractor instances in which a parent fails to pay their </w:t>
      </w:r>
      <w:proofErr w:type="spellStart"/>
      <w:r w:rsidR="006915AC">
        <w:t>PSoC</w:t>
      </w:r>
      <w:proofErr w:type="spellEnd"/>
      <w:r w:rsidR="007531FE">
        <w:t xml:space="preserve"> within </w:t>
      </w:r>
      <w:r w:rsidR="007531FE" w:rsidRPr="007531FE">
        <w:rPr>
          <w:highlight w:val="yellow"/>
        </w:rPr>
        <w:t>__</w:t>
      </w:r>
      <w:r w:rsidR="007531FE">
        <w:t xml:space="preserve"> business days.</w:t>
      </w:r>
    </w:p>
    <w:p w14:paraId="6D6844FA" w14:textId="17260F91" w:rsidR="00E45EF2" w:rsidRDefault="00792ECB" w:rsidP="006923D0">
      <w:pPr>
        <w:pStyle w:val="Numberedlist"/>
      </w:pPr>
      <w:r w:rsidRPr="000A26C0">
        <w:t xml:space="preserve">REQUIRED REPORTING FOR PROVIDERS </w:t>
      </w:r>
      <w:r w:rsidR="00E45EF2" w:rsidRPr="000A26C0">
        <w:t xml:space="preserve">CHARGING </w:t>
      </w:r>
      <w:r w:rsidR="004317AD" w:rsidRPr="000A26C0">
        <w:t xml:space="preserve">PARENTS </w:t>
      </w:r>
      <w:r w:rsidR="00E45EF2" w:rsidRPr="000A26C0">
        <w:t>THE DIFFERENCE. Pursuant to</w:t>
      </w:r>
      <w:r w:rsidR="00E45EF2" w:rsidRPr="000A26C0" w:rsidDel="009F48C5">
        <w:t xml:space="preserve"> </w:t>
      </w:r>
      <w:r w:rsidR="00E45EF2" w:rsidRPr="000A26C0">
        <w:t>§809.</w:t>
      </w:r>
      <w:r w:rsidR="00EB24DA" w:rsidRPr="000A26C0">
        <w:t>92</w:t>
      </w:r>
      <w:r w:rsidR="00E45EF2" w:rsidRPr="000A26C0">
        <w:t>, if the Provider opts to charge parents the difference</w:t>
      </w:r>
      <w:r w:rsidR="00CB59DF" w:rsidRPr="000A26C0">
        <w:t xml:space="preserve"> between the Provider’s published rate and the rate applicable in the Provider Rate Agreement</w:t>
      </w:r>
      <w:r w:rsidR="00E45EF2" w:rsidRPr="000A26C0">
        <w:t xml:space="preserve">, the Provider must report </w:t>
      </w:r>
      <w:r w:rsidR="00D14AD5" w:rsidRPr="000A26C0">
        <w:t xml:space="preserve">which families were charged the difference and </w:t>
      </w:r>
      <w:r w:rsidR="00E45EF2" w:rsidRPr="000A26C0">
        <w:t>the amount and frequency of these additional charges to the Contractor monthly</w:t>
      </w:r>
      <w:r w:rsidR="009F48C5">
        <w:t>.</w:t>
      </w:r>
      <w:r w:rsidR="00CB59DF" w:rsidRPr="000A26C0">
        <w:t xml:space="preserve"> </w:t>
      </w:r>
      <w:r w:rsidR="00CB59DF">
        <w:rPr>
          <w:highlight w:val="yellow"/>
        </w:rPr>
        <w:t>[Remove this section if the Board does not permit providers to charge the difference</w:t>
      </w:r>
      <w:r w:rsidR="002A4158">
        <w:rPr>
          <w:highlight w:val="yellow"/>
        </w:rPr>
        <w:t>.]</w:t>
      </w:r>
    </w:p>
    <w:p w14:paraId="3534CF3A" w14:textId="6CE5F547" w:rsidR="00017987" w:rsidRDefault="00897AEE" w:rsidP="00383972">
      <w:pPr>
        <w:pStyle w:val="Numberedlist"/>
        <w:spacing w:after="0"/>
      </w:pPr>
      <w:r>
        <w:t xml:space="preserve">NOTICE OF </w:t>
      </w:r>
      <w:r w:rsidR="001B7599">
        <w:t xml:space="preserve">PROVIDER CHANGES. </w:t>
      </w:r>
      <w:r w:rsidR="00017987">
        <w:t xml:space="preserve">The </w:t>
      </w:r>
      <w:r w:rsidR="007531FE">
        <w:t>Provider</w:t>
      </w:r>
      <w:r w:rsidR="00017987">
        <w:t xml:space="preserve"> must inform the </w:t>
      </w:r>
      <w:r w:rsidR="003A598A">
        <w:t>C</w:t>
      </w:r>
      <w:r w:rsidR="00017987">
        <w:t xml:space="preserve">ontractor </w:t>
      </w:r>
      <w:r w:rsidR="00AC0A87">
        <w:t xml:space="preserve">in advance </w:t>
      </w:r>
      <w:r w:rsidR="00017987">
        <w:t xml:space="preserve">of the following changes within </w:t>
      </w:r>
      <w:r w:rsidR="00017987" w:rsidRPr="00C30B32">
        <w:rPr>
          <w:highlight w:val="yellow"/>
        </w:rPr>
        <w:t>___</w:t>
      </w:r>
      <w:r w:rsidR="00017987">
        <w:t xml:space="preserve"> </w:t>
      </w:r>
      <w:r w:rsidR="007E550D">
        <w:t xml:space="preserve">business </w:t>
      </w:r>
      <w:r w:rsidR="00017987">
        <w:t>days:</w:t>
      </w:r>
    </w:p>
    <w:p w14:paraId="3EA0FAC7" w14:textId="77777777" w:rsidR="00DE6117" w:rsidRDefault="00DE6117" w:rsidP="003604BB">
      <w:pPr>
        <w:pStyle w:val="ListParagraph"/>
        <w:numPr>
          <w:ilvl w:val="0"/>
          <w:numId w:val="3"/>
        </w:numPr>
        <w:ind w:left="1440"/>
      </w:pPr>
      <w:r w:rsidRPr="00114C82">
        <w:t xml:space="preserve">Change in contact </w:t>
      </w:r>
      <w:proofErr w:type="gramStart"/>
      <w:r w:rsidRPr="00114C82">
        <w:t>information</w:t>
      </w:r>
      <w:proofErr w:type="gramEnd"/>
    </w:p>
    <w:p w14:paraId="40EEB23B" w14:textId="7CC23459" w:rsidR="00567AB5" w:rsidRPr="00114C82" w:rsidRDefault="00B7233A" w:rsidP="00DE6117">
      <w:pPr>
        <w:pStyle w:val="ListParagraph"/>
        <w:numPr>
          <w:ilvl w:val="0"/>
          <w:numId w:val="3"/>
        </w:numPr>
        <w:ind w:left="1440"/>
      </w:pPr>
      <w:r>
        <w:t xml:space="preserve">New/change </w:t>
      </w:r>
      <w:r w:rsidR="00FA0DA4">
        <w:t xml:space="preserve">in </w:t>
      </w:r>
      <w:r>
        <w:t xml:space="preserve">financial information affecting </w:t>
      </w:r>
      <w:proofErr w:type="gramStart"/>
      <w:r>
        <w:t>payment</w:t>
      </w:r>
      <w:r w:rsidR="00FA0DA4">
        <w:t>s</w:t>
      </w:r>
      <w:proofErr w:type="gramEnd"/>
    </w:p>
    <w:p w14:paraId="25CE3F96" w14:textId="2D803BBF" w:rsidR="00FF3521" w:rsidRPr="003F30CB" w:rsidRDefault="00FF3521" w:rsidP="003F30CB">
      <w:pPr>
        <w:pStyle w:val="ListParagraph"/>
        <w:numPr>
          <w:ilvl w:val="0"/>
          <w:numId w:val="3"/>
        </w:numPr>
        <w:ind w:left="1440"/>
      </w:pPr>
      <w:r w:rsidRPr="003F30CB">
        <w:t>Facility name</w:t>
      </w:r>
      <w:r w:rsidR="00507929" w:rsidRPr="00507929">
        <w:t xml:space="preserve"> change</w:t>
      </w:r>
    </w:p>
    <w:p w14:paraId="122D9D8E" w14:textId="77777777" w:rsidR="00B27489" w:rsidRPr="003F30CB" w:rsidRDefault="00FF3521" w:rsidP="003F30CB">
      <w:pPr>
        <w:pStyle w:val="ListParagraph"/>
        <w:numPr>
          <w:ilvl w:val="0"/>
          <w:numId w:val="3"/>
        </w:numPr>
        <w:ind w:left="1440"/>
      </w:pPr>
      <w:r w:rsidRPr="003F30CB">
        <w:t xml:space="preserve">Change </w:t>
      </w:r>
      <w:r w:rsidR="00665F3D" w:rsidRPr="003F30CB">
        <w:t xml:space="preserve">in </w:t>
      </w:r>
      <w:proofErr w:type="gramStart"/>
      <w:r w:rsidR="00665F3D" w:rsidRPr="003F30CB">
        <w:t>ownership</w:t>
      </w:r>
      <w:proofErr w:type="gramEnd"/>
    </w:p>
    <w:p w14:paraId="0C6DB34F" w14:textId="77777777" w:rsidR="00B27489" w:rsidRPr="00507929" w:rsidRDefault="00B27489" w:rsidP="003E5D90">
      <w:pPr>
        <w:pStyle w:val="ListParagraph"/>
        <w:numPr>
          <w:ilvl w:val="0"/>
          <w:numId w:val="3"/>
        </w:numPr>
        <w:ind w:left="1440"/>
      </w:pPr>
      <w:r w:rsidRPr="003F30CB">
        <w:t xml:space="preserve">Change in </w:t>
      </w:r>
      <w:proofErr w:type="gramStart"/>
      <w:r w:rsidRPr="003F30CB">
        <w:t>location</w:t>
      </w:r>
      <w:proofErr w:type="gramEnd"/>
    </w:p>
    <w:p w14:paraId="4D387684" w14:textId="166310F4" w:rsidR="005A5C26" w:rsidRPr="00507929" w:rsidRDefault="005A5C26" w:rsidP="003E5D90">
      <w:pPr>
        <w:pStyle w:val="ListParagraph"/>
        <w:numPr>
          <w:ilvl w:val="0"/>
          <w:numId w:val="3"/>
        </w:numPr>
        <w:ind w:left="1440"/>
      </w:pPr>
      <w:r w:rsidRPr="00507929">
        <w:t xml:space="preserve">Change in </w:t>
      </w:r>
      <w:r w:rsidR="000921BF">
        <w:t>Child Care Regulation (</w:t>
      </w:r>
      <w:r w:rsidRPr="00507929">
        <w:t>CCR</w:t>
      </w:r>
      <w:r w:rsidR="000921BF">
        <w:t>)</w:t>
      </w:r>
      <w:r w:rsidRPr="00507929">
        <w:t xml:space="preserve"> facility/permit </w:t>
      </w:r>
      <w:proofErr w:type="gramStart"/>
      <w:r w:rsidRPr="00507929">
        <w:t>type</w:t>
      </w:r>
      <w:proofErr w:type="gramEnd"/>
    </w:p>
    <w:p w14:paraId="20CCEB77" w14:textId="0FFE63B3" w:rsidR="00C806A1" w:rsidRPr="003F30CB" w:rsidRDefault="00C806A1" w:rsidP="003F30CB">
      <w:pPr>
        <w:pStyle w:val="ListParagraph"/>
        <w:numPr>
          <w:ilvl w:val="0"/>
          <w:numId w:val="3"/>
        </w:numPr>
        <w:ind w:left="1440"/>
      </w:pPr>
      <w:r w:rsidRPr="00507929">
        <w:t>CCR revocation of permit</w:t>
      </w:r>
      <w:r w:rsidR="00DE6117">
        <w:t xml:space="preserve"> to </w:t>
      </w:r>
      <w:proofErr w:type="gramStart"/>
      <w:r w:rsidR="00DE6117">
        <w:t>operate</w:t>
      </w:r>
      <w:proofErr w:type="gramEnd"/>
    </w:p>
    <w:p w14:paraId="066B2534" w14:textId="40D47908" w:rsidR="00897AEE" w:rsidRDefault="00017987" w:rsidP="00966F72">
      <w:pPr>
        <w:pStyle w:val="ListParagraph"/>
        <w:numPr>
          <w:ilvl w:val="0"/>
          <w:numId w:val="3"/>
        </w:numPr>
        <w:spacing w:after="120"/>
        <w:ind w:left="1440"/>
      </w:pPr>
      <w:r w:rsidRPr="000E3EAD">
        <w:rPr>
          <w:highlight w:val="yellow"/>
        </w:rPr>
        <w:t>[Board inserts specific requirements, such as conditions on license, hours of operation, ages of children served, or published rates/fees.</w:t>
      </w:r>
      <w:r>
        <w:t>]</w:t>
      </w:r>
    </w:p>
    <w:p w14:paraId="27AA95C6" w14:textId="26B2577A" w:rsidR="00897AEE" w:rsidRPr="0026164E" w:rsidRDefault="00897AEE" w:rsidP="00897AEE">
      <w:pPr>
        <w:pStyle w:val="Numberedlist"/>
        <w:spacing w:after="0"/>
      </w:pPr>
      <w:r>
        <w:t>PROVIDER CHANGES.</w:t>
      </w:r>
      <w:r w:rsidRPr="0026164E">
        <w:t xml:space="preserve"> The </w:t>
      </w:r>
      <w:r>
        <w:t xml:space="preserve">Provider understands that the </w:t>
      </w:r>
      <w:r w:rsidRPr="0026164E">
        <w:t xml:space="preserve">following </w:t>
      </w:r>
      <w:r>
        <w:t xml:space="preserve">facility </w:t>
      </w:r>
      <w:r w:rsidRPr="0026164E">
        <w:t xml:space="preserve">changes will </w:t>
      </w:r>
      <w:r>
        <w:t>necessitate a new Agreement to be signed</w:t>
      </w:r>
      <w:r w:rsidRPr="0026164E">
        <w:t xml:space="preserve">: </w:t>
      </w:r>
    </w:p>
    <w:p w14:paraId="564094B6" w14:textId="77777777" w:rsidR="00897AEE" w:rsidRPr="0026164E" w:rsidRDefault="00897AEE" w:rsidP="00897AEE">
      <w:pPr>
        <w:pStyle w:val="ListParagraph"/>
        <w:numPr>
          <w:ilvl w:val="0"/>
          <w:numId w:val="3"/>
        </w:numPr>
        <w:ind w:left="1440"/>
      </w:pPr>
      <w:r w:rsidRPr="0026164E">
        <w:t xml:space="preserve">Change in </w:t>
      </w:r>
      <w:proofErr w:type="gramStart"/>
      <w:r w:rsidRPr="0026164E">
        <w:t>ownership</w:t>
      </w:r>
      <w:proofErr w:type="gramEnd"/>
    </w:p>
    <w:p w14:paraId="0695E469" w14:textId="77777777" w:rsidR="00897AEE" w:rsidRPr="0026164E" w:rsidRDefault="00897AEE" w:rsidP="00897AEE">
      <w:pPr>
        <w:pStyle w:val="ListParagraph"/>
        <w:numPr>
          <w:ilvl w:val="0"/>
          <w:numId w:val="3"/>
        </w:numPr>
        <w:ind w:left="1440"/>
      </w:pPr>
      <w:r w:rsidRPr="0026164E">
        <w:t xml:space="preserve">Change in </w:t>
      </w:r>
      <w:proofErr w:type="gramStart"/>
      <w:r w:rsidRPr="0026164E">
        <w:t>location</w:t>
      </w:r>
      <w:proofErr w:type="gramEnd"/>
    </w:p>
    <w:p w14:paraId="3F683EE6" w14:textId="0D0583EE" w:rsidR="00897AEE" w:rsidRPr="0026164E" w:rsidRDefault="00897AEE" w:rsidP="00897AEE">
      <w:pPr>
        <w:pStyle w:val="ListParagraph"/>
        <w:numPr>
          <w:ilvl w:val="0"/>
          <w:numId w:val="3"/>
        </w:numPr>
        <w:ind w:left="1440"/>
      </w:pPr>
      <w:r w:rsidRPr="0026164E">
        <w:t xml:space="preserve">Change in </w:t>
      </w:r>
      <w:r w:rsidR="00A63454">
        <w:t>CCR</w:t>
      </w:r>
      <w:r w:rsidR="00A63454" w:rsidRPr="0026164E">
        <w:t xml:space="preserve"> </w:t>
      </w:r>
      <w:r w:rsidRPr="0026164E">
        <w:t>facility</w:t>
      </w:r>
      <w:r w:rsidR="00A63454">
        <w:t>/permit</w:t>
      </w:r>
      <w:r w:rsidRPr="0026164E">
        <w:t xml:space="preserve"> </w:t>
      </w:r>
      <w:proofErr w:type="gramStart"/>
      <w:r w:rsidRPr="0026164E">
        <w:t>type</w:t>
      </w:r>
      <w:proofErr w:type="gramEnd"/>
    </w:p>
    <w:p w14:paraId="46A0F382" w14:textId="498E6870" w:rsidR="00897AEE" w:rsidRDefault="00DE6117" w:rsidP="00903601">
      <w:pPr>
        <w:pStyle w:val="ListParagraph"/>
        <w:numPr>
          <w:ilvl w:val="0"/>
          <w:numId w:val="3"/>
        </w:numPr>
        <w:spacing w:after="120"/>
        <w:ind w:left="1440"/>
      </w:pPr>
      <w:r>
        <w:t>CC</w:t>
      </w:r>
      <w:r w:rsidR="00897AEE" w:rsidRPr="0026164E">
        <w:t>R</w:t>
      </w:r>
      <w:r>
        <w:t xml:space="preserve"> r</w:t>
      </w:r>
      <w:r w:rsidR="00897AEE" w:rsidRPr="0026164E">
        <w:t xml:space="preserve">evocation of the permit to </w:t>
      </w:r>
      <w:proofErr w:type="gramStart"/>
      <w:r w:rsidR="00897AEE" w:rsidRPr="0026164E">
        <w:t>operate</w:t>
      </w:r>
      <w:proofErr w:type="gramEnd"/>
    </w:p>
    <w:p w14:paraId="40A275B1" w14:textId="77777777" w:rsidR="004904E5" w:rsidRDefault="00F37A5C" w:rsidP="00F37A5C">
      <w:pPr>
        <w:pStyle w:val="Numberedlist"/>
      </w:pPr>
      <w:r w:rsidRPr="003542D0">
        <w:t xml:space="preserve">The </w:t>
      </w:r>
      <w:r>
        <w:t>Provider</w:t>
      </w:r>
      <w:r w:rsidRPr="003542D0">
        <w:t xml:space="preserve"> will not be entitled to payment until requirements to be a </w:t>
      </w:r>
      <w:r>
        <w:t>Provider</w:t>
      </w:r>
      <w:r w:rsidRPr="003542D0">
        <w:t xml:space="preserve"> are met and a new Agreement is signed. </w:t>
      </w:r>
    </w:p>
    <w:p w14:paraId="07154651" w14:textId="2C2392C2" w:rsidR="00F37A5C" w:rsidRPr="0026164E" w:rsidRDefault="00CB46F4" w:rsidP="00F37A5C">
      <w:pPr>
        <w:pStyle w:val="Numberedlist"/>
      </w:pPr>
      <w:r>
        <w:t xml:space="preserve">FACILITY </w:t>
      </w:r>
      <w:r w:rsidR="004904E5">
        <w:t xml:space="preserve">OWNERSHIP CHANGES. </w:t>
      </w:r>
      <w:r>
        <w:t xml:space="preserve">During the </w:t>
      </w:r>
      <w:r w:rsidR="00B849AE">
        <w:t>new owner’s</w:t>
      </w:r>
      <w:r w:rsidR="00F37A5C" w:rsidRPr="003542D0" w:rsidDel="00CB46F4">
        <w:t xml:space="preserve"> </w:t>
      </w:r>
      <w:r>
        <w:t>CCR</w:t>
      </w:r>
      <w:r w:rsidR="00F37A5C" w:rsidRPr="003542D0">
        <w:t xml:space="preserve"> application phase after the sale of a facility and before a new permit is issued by </w:t>
      </w:r>
      <w:r w:rsidR="00F37A5C">
        <w:t>CCR</w:t>
      </w:r>
      <w:r w:rsidR="00CE626D">
        <w:t>, the Provider is not entitled to payment</w:t>
      </w:r>
      <w:r w:rsidR="00F37A5C">
        <w:t>.</w:t>
      </w:r>
      <w:r w:rsidR="00F37A5C" w:rsidRPr="003542D0">
        <w:t xml:space="preserve"> However, during </w:t>
      </w:r>
      <w:r w:rsidR="00101810">
        <w:t>the</w:t>
      </w:r>
      <w:r w:rsidR="00101810" w:rsidRPr="003542D0">
        <w:t xml:space="preserve"> </w:t>
      </w:r>
      <w:r w:rsidR="00B637FD">
        <w:t>application</w:t>
      </w:r>
      <w:r w:rsidR="00F37A5C" w:rsidRPr="003542D0">
        <w:t xml:space="preserve"> period</w:t>
      </w:r>
      <w:r w:rsidR="004832D2">
        <w:t>, if</w:t>
      </w:r>
      <w:r w:rsidR="00F37A5C" w:rsidRPr="003542D0">
        <w:t xml:space="preserve"> </w:t>
      </w:r>
      <w:r w:rsidR="00B637FD">
        <w:t>CCR allows continu</w:t>
      </w:r>
      <w:r w:rsidR="004832D2">
        <w:t xml:space="preserve">ation of </w:t>
      </w:r>
      <w:proofErr w:type="gramStart"/>
      <w:r w:rsidR="004832D2">
        <w:t>child care</w:t>
      </w:r>
      <w:proofErr w:type="gramEnd"/>
      <w:r w:rsidR="004832D2">
        <w:t xml:space="preserve"> services</w:t>
      </w:r>
      <w:r w:rsidR="00F37A5C" w:rsidRPr="003542D0">
        <w:t xml:space="preserve">, the </w:t>
      </w:r>
      <w:r w:rsidR="00F37A5C">
        <w:t>C</w:t>
      </w:r>
      <w:r w:rsidR="00F37A5C" w:rsidRPr="003542D0">
        <w:t xml:space="preserve">ontractor will </w:t>
      </w:r>
      <w:r w:rsidR="00630B5C">
        <w:t xml:space="preserve">temporarily </w:t>
      </w:r>
      <w:r w:rsidR="00B637FD">
        <w:t>waive</w:t>
      </w:r>
      <w:r w:rsidR="00630B5C">
        <w:t xml:space="preserve"> </w:t>
      </w:r>
      <w:r w:rsidR="00F37A5C" w:rsidRPr="003542D0">
        <w:t xml:space="preserve">requirements to allow </w:t>
      </w:r>
      <w:r w:rsidR="007C745C">
        <w:t>the</w:t>
      </w:r>
      <w:r w:rsidR="007C745C" w:rsidRPr="003542D0">
        <w:t xml:space="preserve"> </w:t>
      </w:r>
      <w:r w:rsidR="00F37A5C">
        <w:t>Provider</w:t>
      </w:r>
      <w:r w:rsidR="00F37A5C" w:rsidRPr="003542D0">
        <w:t xml:space="preserve"> to be paid once the </w:t>
      </w:r>
      <w:r w:rsidR="007C745C">
        <w:t xml:space="preserve">new permit is issued and the </w:t>
      </w:r>
      <w:r w:rsidR="00F37A5C">
        <w:t>Provider</w:t>
      </w:r>
      <w:r w:rsidR="00F37A5C" w:rsidRPr="003542D0">
        <w:t xml:space="preserve"> is in compliance</w:t>
      </w:r>
      <w:r w:rsidR="007C745C">
        <w:t xml:space="preserve"> with CCS requirements</w:t>
      </w:r>
      <w:r w:rsidR="00F37A5C" w:rsidRPr="003542D0">
        <w:t>.</w:t>
      </w:r>
    </w:p>
    <w:p w14:paraId="55EA2519" w14:textId="166EC650" w:rsidR="007E44EE" w:rsidRPr="000465AF" w:rsidRDefault="007E44EE" w:rsidP="00734987">
      <w:pPr>
        <w:pStyle w:val="Heading1"/>
      </w:pPr>
      <w:r w:rsidRPr="000465AF">
        <w:t>Texas Rising Star</w:t>
      </w:r>
      <w:r w:rsidR="000C5F5D" w:rsidRPr="000465AF">
        <w:t xml:space="preserve"> Requirements</w:t>
      </w:r>
    </w:p>
    <w:p w14:paraId="23C152B2" w14:textId="344DA1BC" w:rsidR="004471F1" w:rsidRDefault="00237C6D" w:rsidP="003E154A">
      <w:pPr>
        <w:pStyle w:val="Numberedlist"/>
      </w:pPr>
      <w:r>
        <w:t>ENTRY LEVEL DESIGNATION</w:t>
      </w:r>
      <w:r w:rsidR="00020E95">
        <w:t xml:space="preserve">. </w:t>
      </w:r>
      <w:r w:rsidR="006833D5">
        <w:t>At a minimum,</w:t>
      </w:r>
      <w:r w:rsidR="00D75119" w:rsidDel="003A25BC">
        <w:t xml:space="preserve"> </w:t>
      </w:r>
      <w:r w:rsidR="00A44535">
        <w:t xml:space="preserve">any </w:t>
      </w:r>
      <w:r w:rsidR="003A25BC">
        <w:t xml:space="preserve">new </w:t>
      </w:r>
      <w:r w:rsidR="00A44535">
        <w:t>CCS</w:t>
      </w:r>
      <w:r w:rsidR="00D75119">
        <w:t xml:space="preserve"> Provider</w:t>
      </w:r>
      <w:r w:rsidR="00140D64">
        <w:t xml:space="preserve"> must meet Texas Rising Star Entry Level requirements and </w:t>
      </w:r>
      <w:r w:rsidR="006833D5">
        <w:t xml:space="preserve">must agree to </w:t>
      </w:r>
      <w:r w:rsidR="00CB0114">
        <w:t>work toward star-level certification</w:t>
      </w:r>
      <w:r w:rsidR="00A82A11">
        <w:t xml:space="preserve"> via a Continuous Quality Improvement Plan (CQIP)</w:t>
      </w:r>
      <w:r w:rsidR="006A46DB">
        <w:t xml:space="preserve"> with</w:t>
      </w:r>
      <w:r w:rsidR="0021017C">
        <w:t xml:space="preserve"> </w:t>
      </w:r>
      <w:r w:rsidR="0021017C" w:rsidRPr="004471F1">
        <w:t>or without</w:t>
      </w:r>
      <w:r w:rsidR="006A46DB" w:rsidRPr="004471F1">
        <w:t xml:space="preserve"> the</w:t>
      </w:r>
      <w:r w:rsidR="006A46DB">
        <w:t xml:space="preserve"> support of </w:t>
      </w:r>
      <w:r w:rsidR="00FE3B01">
        <w:t xml:space="preserve">the </w:t>
      </w:r>
      <w:r w:rsidR="006A46DB">
        <w:t>assigned mentor</w:t>
      </w:r>
      <w:r w:rsidR="009F48C5">
        <w:t>,</w:t>
      </w:r>
      <w:r w:rsidR="005C56E9">
        <w:t xml:space="preserve"> as described in the Texas Rising Star Guidelines</w:t>
      </w:r>
      <w:r w:rsidR="006A46DB">
        <w:t xml:space="preserve">. </w:t>
      </w:r>
    </w:p>
    <w:p w14:paraId="2BC2B589" w14:textId="0B6CBD69" w:rsidR="00BD3B62" w:rsidRDefault="004471F1" w:rsidP="003E154A">
      <w:pPr>
        <w:pStyle w:val="Numberedlist"/>
      </w:pPr>
      <w:r>
        <w:t>MENTORING AGREEMENT</w:t>
      </w:r>
      <w:r w:rsidR="006F4F13">
        <w:t>.</w:t>
      </w:r>
      <w:r>
        <w:t xml:space="preserve"> </w:t>
      </w:r>
      <w:r w:rsidR="00D46EFC">
        <w:t>If t</w:t>
      </w:r>
      <w:r w:rsidR="006A46DB">
        <w:t xml:space="preserve">he Provider </w:t>
      </w:r>
      <w:r w:rsidR="00D46EFC">
        <w:t xml:space="preserve">elects to receive mentoring, they </w:t>
      </w:r>
      <w:r w:rsidR="006A46DB">
        <w:t xml:space="preserve">must </w:t>
      </w:r>
      <w:r w:rsidR="00076760">
        <w:t xml:space="preserve">sign a </w:t>
      </w:r>
      <w:r w:rsidR="00B0130B">
        <w:t xml:space="preserve">Texas Rising Star </w:t>
      </w:r>
      <w:r w:rsidR="00D46EFC">
        <w:t xml:space="preserve">Mentoring Agreement </w:t>
      </w:r>
      <w:r w:rsidR="00076760">
        <w:t xml:space="preserve">and </w:t>
      </w:r>
      <w:r w:rsidR="00476466">
        <w:t xml:space="preserve">follow </w:t>
      </w:r>
      <w:r w:rsidR="009F48C5">
        <w:t xml:space="preserve">its </w:t>
      </w:r>
      <w:r w:rsidR="00476466">
        <w:t xml:space="preserve">requirements. </w:t>
      </w:r>
      <w:r w:rsidR="008B613F">
        <w:t xml:space="preserve">Texas Rising Star mentoring is available to providers to </w:t>
      </w:r>
      <w:r w:rsidR="001520A8">
        <w:t>support program improvement and achievement of Texas Rising Star certification</w:t>
      </w:r>
      <w:r w:rsidR="009F48C5">
        <w:t>,</w:t>
      </w:r>
      <w:r w:rsidR="001520A8">
        <w:t xml:space="preserve"> which qualifies providers for </w:t>
      </w:r>
      <w:r w:rsidR="001520A8">
        <w:lastRenderedPageBreak/>
        <w:t xml:space="preserve">higher </w:t>
      </w:r>
      <w:r w:rsidR="001349C0">
        <w:t>CCS payment rates</w:t>
      </w:r>
      <w:r w:rsidR="00076760">
        <w:t>.</w:t>
      </w:r>
      <w:r w:rsidR="002233E7">
        <w:t xml:space="preserve"> </w:t>
      </w:r>
    </w:p>
    <w:p w14:paraId="0837C9AB" w14:textId="25C6D5BE" w:rsidR="00355A4A" w:rsidRDefault="002233E7" w:rsidP="003E154A">
      <w:pPr>
        <w:pStyle w:val="Numberedlist"/>
      </w:pPr>
      <w:r>
        <w:t xml:space="preserve">If the Provider elects </w:t>
      </w:r>
      <w:r w:rsidRPr="007175D7">
        <w:rPr>
          <w:u w:val="single"/>
        </w:rPr>
        <w:t>not</w:t>
      </w:r>
      <w:r>
        <w:t xml:space="preserve"> to receive mentoring</w:t>
      </w:r>
      <w:r w:rsidR="00D06D56">
        <w:t xml:space="preserve">, the Provider may contact </w:t>
      </w:r>
      <w:r w:rsidR="00D06D56" w:rsidRPr="007175D7">
        <w:rPr>
          <w:highlight w:val="yellow"/>
        </w:rPr>
        <w:t>[</w:t>
      </w:r>
      <w:r w:rsidR="006814EF" w:rsidRPr="004B6836">
        <w:rPr>
          <w:rFonts w:cs="Arial"/>
          <w:highlight w:val="yellow"/>
        </w:rPr>
        <w:t>Boards insert information here</w:t>
      </w:r>
      <w:r w:rsidR="00D06D56" w:rsidRPr="007175D7">
        <w:rPr>
          <w:highlight w:val="yellow"/>
        </w:rPr>
        <w:t>]</w:t>
      </w:r>
      <w:r w:rsidR="00D06D56">
        <w:t xml:space="preserve"> to </w:t>
      </w:r>
      <w:r w:rsidR="007175D7">
        <w:t>change this election</w:t>
      </w:r>
      <w:r w:rsidR="001349C0">
        <w:t xml:space="preserve"> at any time. </w:t>
      </w:r>
      <w:r w:rsidR="00611BEE">
        <w:t>Mentoring assistance is available to all CCS providers</w:t>
      </w:r>
      <w:r w:rsidR="0068321B">
        <w:t>.</w:t>
      </w:r>
      <w:r w:rsidR="00475A37">
        <w:t xml:space="preserve"> </w:t>
      </w:r>
      <w:r w:rsidR="00112280">
        <w:t xml:space="preserve">However, </w:t>
      </w:r>
      <w:r w:rsidR="00A239AE">
        <w:t>m</w:t>
      </w:r>
      <w:r w:rsidR="00475A37">
        <w:t>entor caseloads vary</w:t>
      </w:r>
      <w:r w:rsidR="00256D1E">
        <w:t xml:space="preserve">, and Providers are encouraged to </w:t>
      </w:r>
      <w:r w:rsidR="00B56848">
        <w:t xml:space="preserve">reach out without delay if they </w:t>
      </w:r>
      <w:r w:rsidR="00A239AE">
        <w:t xml:space="preserve">change their decision and </w:t>
      </w:r>
      <w:r w:rsidR="00B56848">
        <w:t>elect to receive mentoring</w:t>
      </w:r>
      <w:r w:rsidR="001C7BBB">
        <w:t>.</w:t>
      </w:r>
    </w:p>
    <w:p w14:paraId="01C3925F" w14:textId="23386321" w:rsidR="003E7FC9" w:rsidRDefault="002770EE" w:rsidP="003E154A">
      <w:pPr>
        <w:pStyle w:val="Numberedlist"/>
      </w:pPr>
      <w:r>
        <w:t>STAR-LEVEL CERTIFICATION.</w:t>
      </w:r>
      <w:r w:rsidR="0055668C">
        <w:t xml:space="preserve"> Once certified as Two-, Three-, or Four-Star,</w:t>
      </w:r>
      <w:r w:rsidR="006B1FD5">
        <w:t xml:space="preserve"> t</w:t>
      </w:r>
      <w:r w:rsidR="00C77C8B" w:rsidRPr="00B56CB1">
        <w:t xml:space="preserve">he </w:t>
      </w:r>
      <w:r w:rsidR="007531FE">
        <w:t>Provider</w:t>
      </w:r>
      <w:r w:rsidR="00476466">
        <w:t xml:space="preserve"> agrees to</w:t>
      </w:r>
      <w:r w:rsidR="00C77C8B" w:rsidRPr="00B56CB1">
        <w:t xml:space="preserve"> </w:t>
      </w:r>
      <w:r w:rsidR="00DC3C74">
        <w:t xml:space="preserve">continue to </w:t>
      </w:r>
      <w:r w:rsidR="00C77C8B" w:rsidRPr="00B56CB1">
        <w:t xml:space="preserve">comply with the Texas Rising Star Guidelines. </w:t>
      </w:r>
    </w:p>
    <w:p w14:paraId="4D06CE1F" w14:textId="54120A79" w:rsidR="00F47445" w:rsidRDefault="00020E95" w:rsidP="00F10B6E">
      <w:pPr>
        <w:pStyle w:val="Numberedlist"/>
      </w:pPr>
      <w:r>
        <w:t xml:space="preserve">ENHANCED PAYMENT RATES. </w:t>
      </w:r>
      <w:r w:rsidR="003E3C70">
        <w:t>Enhanced payment rates for star-level certification</w:t>
      </w:r>
      <w:r w:rsidR="000F0840">
        <w:t xml:space="preserve"> are tiered based on quality level (star</w:t>
      </w:r>
      <w:r w:rsidR="001213AE">
        <w:t xml:space="preserve"> </w:t>
      </w:r>
      <w:r w:rsidR="000F0840">
        <w:t>level) and</w:t>
      </w:r>
      <w:r w:rsidR="003E3C70">
        <w:t xml:space="preserve"> are </w:t>
      </w:r>
      <w:r w:rsidR="002F68EF">
        <w:t>detailed</w:t>
      </w:r>
      <w:r w:rsidR="003E3C70">
        <w:t xml:space="preserve"> in the </w:t>
      </w:r>
      <w:r w:rsidR="00C32B4E">
        <w:t xml:space="preserve">Provider Rate </w:t>
      </w:r>
      <w:r w:rsidR="00C508E4">
        <w:t>Addendum</w:t>
      </w:r>
      <w:r w:rsidR="00C32B4E">
        <w:t>.</w:t>
      </w:r>
      <w:r w:rsidR="000F0840">
        <w:t xml:space="preserve"> </w:t>
      </w:r>
      <w:r w:rsidR="002F68EF">
        <w:t>Texas Rising Star</w:t>
      </w:r>
      <w:r w:rsidR="000F0840">
        <w:t xml:space="preserve"> </w:t>
      </w:r>
      <w:r w:rsidR="005C7A7C">
        <w:t>status changes</w:t>
      </w:r>
      <w:r w:rsidR="000F0840">
        <w:t xml:space="preserve"> are effective the first day of the month following the star-level </w:t>
      </w:r>
      <w:r w:rsidR="002F68EF">
        <w:t>certification</w:t>
      </w:r>
      <w:r w:rsidR="000F0840">
        <w:t>.</w:t>
      </w:r>
      <w:r w:rsidR="00D75D6D">
        <w:t xml:space="preserve"> Beginning in July 2024, with the implementation of TWC’s new CCS system, </w:t>
      </w:r>
      <w:r w:rsidR="002A7227">
        <w:t xml:space="preserve">Texas Rising Star status changes will become effective with the </w:t>
      </w:r>
      <w:r w:rsidR="00D77DE4">
        <w:t>next payment cycle following the change.</w:t>
      </w:r>
    </w:p>
    <w:p w14:paraId="616167BA" w14:textId="02AD76E6" w:rsidR="00E22A0C" w:rsidRDefault="00FD22B7" w:rsidP="4875AFFA">
      <w:pPr>
        <w:pStyle w:val="Numberedlist"/>
        <w:spacing w:before="240" w:after="240"/>
      </w:pPr>
      <w:r>
        <w:t xml:space="preserve">USE OF THE TEXAS RISING STAR LOGO. </w:t>
      </w:r>
      <w:r w:rsidR="001B1858">
        <w:t xml:space="preserve">The Provider </w:t>
      </w:r>
      <w:r w:rsidR="00EB3A39">
        <w:t xml:space="preserve">may use </w:t>
      </w:r>
      <w:r w:rsidR="002F771B">
        <w:t xml:space="preserve">the Texas Rising Star logo and </w:t>
      </w:r>
      <w:r w:rsidR="00EB3A39">
        <w:t>star-level graphic</w:t>
      </w:r>
      <w:r w:rsidR="007944D4">
        <w:t>s</w:t>
      </w:r>
      <w:r w:rsidR="00EB3A39">
        <w:t xml:space="preserve"> that correspond to their current certification </w:t>
      </w:r>
      <w:r w:rsidR="00D857B3">
        <w:t>level to indicate quality status to the community and families they serve.</w:t>
      </w:r>
      <w:r w:rsidR="00706B2A">
        <w:t xml:space="preserve"> The logo or star-level graphic </w:t>
      </w:r>
      <w:r w:rsidR="00276B89">
        <w:t xml:space="preserve">is available in several formats from the </w:t>
      </w:r>
      <w:r w:rsidR="00F30352">
        <w:t xml:space="preserve">Contractor and </w:t>
      </w:r>
      <w:r w:rsidR="00706B2A">
        <w:t>may not be altered</w:t>
      </w:r>
      <w:r w:rsidR="00E841A3">
        <w:t xml:space="preserve"> in any way.</w:t>
      </w:r>
      <w:r w:rsidR="0067313D" w:rsidRPr="0067313D">
        <w:t xml:space="preserve"> </w:t>
      </w:r>
      <w:r w:rsidR="0067313D">
        <w:t>Providers that are not currently certified must not use the Texas Rising Star logo and star-level graphics.</w:t>
      </w:r>
    </w:p>
    <w:p w14:paraId="4741E948" w14:textId="167C5028" w:rsidR="004C49E0" w:rsidRDefault="00396394" w:rsidP="4875AFFA">
      <w:pPr>
        <w:pStyle w:val="Numberedlist"/>
        <w:spacing w:before="240" w:after="240"/>
      </w:pPr>
      <w:r>
        <w:t>Provider</w:t>
      </w:r>
      <w:r w:rsidR="0067313D">
        <w:t>s agree that</w:t>
      </w:r>
      <w:r>
        <w:t xml:space="preserve"> representatives </w:t>
      </w:r>
      <w:r w:rsidR="0067313D">
        <w:t>of their facility will</w:t>
      </w:r>
      <w:r>
        <w:t xml:space="preserve"> not use the</w:t>
      </w:r>
      <w:r w:rsidR="0067313D">
        <w:t xml:space="preserve"> Texas Rising Star</w:t>
      </w:r>
      <w:r>
        <w:t xml:space="preserve"> logo</w:t>
      </w:r>
      <w:r w:rsidR="005D6DE4">
        <w:t xml:space="preserve"> or </w:t>
      </w:r>
      <w:r>
        <w:t>graphics to promote other business</w:t>
      </w:r>
      <w:r w:rsidR="00175796">
        <w:t xml:space="preserve"> interests outside of the </w:t>
      </w:r>
      <w:r w:rsidR="003A70E6">
        <w:t>operation of the Provider’s facility</w:t>
      </w:r>
      <w:r w:rsidR="006F2421">
        <w:t>. S</w:t>
      </w:r>
      <w:r w:rsidR="003A70E6">
        <w:t xml:space="preserve">uch </w:t>
      </w:r>
      <w:r w:rsidR="006F2421">
        <w:t>outside business interests include</w:t>
      </w:r>
      <w:r w:rsidR="00F04783">
        <w:t xml:space="preserve"> offering paid </w:t>
      </w:r>
      <w:r w:rsidR="00711CF6">
        <w:t>training</w:t>
      </w:r>
      <w:r w:rsidR="009F48C5">
        <w:t xml:space="preserve"> or </w:t>
      </w:r>
      <w:r w:rsidR="00422450">
        <w:t>professional development or</w:t>
      </w:r>
      <w:r w:rsidR="00F04783">
        <w:t xml:space="preserve"> </w:t>
      </w:r>
      <w:r w:rsidR="00FC5EB2">
        <w:t>fee-based</w:t>
      </w:r>
      <w:r w:rsidR="00A26FE0">
        <w:t xml:space="preserve"> </w:t>
      </w:r>
      <w:r w:rsidR="00F04783">
        <w:t>consulting</w:t>
      </w:r>
      <w:r w:rsidR="006F2421">
        <w:t xml:space="preserve"> services</w:t>
      </w:r>
      <w:r w:rsidR="006608FD">
        <w:t xml:space="preserve">. </w:t>
      </w:r>
    </w:p>
    <w:p w14:paraId="17FDF184" w14:textId="3F171F71" w:rsidR="007F1E43" w:rsidRPr="000465AF" w:rsidRDefault="00443352" w:rsidP="00734987">
      <w:pPr>
        <w:pStyle w:val="Heading1"/>
      </w:pPr>
      <w:r w:rsidRPr="000465AF">
        <w:t xml:space="preserve">Federal </w:t>
      </w:r>
      <w:r w:rsidR="00630739" w:rsidRPr="00734987">
        <w:t>Requirements</w:t>
      </w:r>
    </w:p>
    <w:p w14:paraId="7155B859" w14:textId="162BC115" w:rsidR="0010691C" w:rsidRPr="004B6836" w:rsidRDefault="00B1163F" w:rsidP="003E154A">
      <w:pPr>
        <w:pStyle w:val="Numberedlist"/>
        <w:rPr>
          <w:rFonts w:cs="Arial"/>
        </w:rPr>
      </w:pPr>
      <w:r w:rsidRPr="4875AFFA">
        <w:rPr>
          <w:rFonts w:cs="Arial"/>
        </w:rPr>
        <w:t xml:space="preserve">NONDISCRIMINATION. </w:t>
      </w:r>
      <w:r w:rsidR="00975375" w:rsidRPr="4875AFFA">
        <w:rPr>
          <w:rFonts w:cs="Arial"/>
        </w:rPr>
        <w:t xml:space="preserve">The </w:t>
      </w:r>
      <w:r w:rsidR="007531FE" w:rsidRPr="4875AFFA">
        <w:rPr>
          <w:rFonts w:cs="Arial"/>
        </w:rPr>
        <w:t>Provider</w:t>
      </w:r>
      <w:r w:rsidR="006F2FF9" w:rsidRPr="4875AFFA">
        <w:rPr>
          <w:rFonts w:cs="Arial"/>
        </w:rPr>
        <w:t xml:space="preserve"> must comply with Title VI of the Civil Rights Act of 1964 (Public Law 88-352), Section 504 of the Rehabilitation Act of 1973 (Public Law 93-112), The Americans with Disabilities Act of 1990 (Public Law 101-336), the Health and Safety Code Section 85.113 (relating to workplace and confidentiality guidelines regarding AIDS and HIV), all amendments to each, and all requirements imposed by the regulations issued pursuant to these </w:t>
      </w:r>
      <w:r w:rsidR="008E0963" w:rsidRPr="4875AFFA">
        <w:rPr>
          <w:rFonts w:cs="Arial"/>
        </w:rPr>
        <w:t>statutes</w:t>
      </w:r>
      <w:r w:rsidR="006F2FF9" w:rsidRPr="4875AFFA">
        <w:rPr>
          <w:rFonts w:cs="Arial"/>
        </w:rPr>
        <w:t xml:space="preserve">. These </w:t>
      </w:r>
      <w:r w:rsidR="008E0963" w:rsidRPr="4875AFFA">
        <w:rPr>
          <w:rFonts w:cs="Arial"/>
        </w:rPr>
        <w:t>regulations</w:t>
      </w:r>
      <w:r w:rsidR="006F2FF9" w:rsidRPr="4875AFFA">
        <w:rPr>
          <w:rFonts w:cs="Arial"/>
        </w:rPr>
        <w:t xml:space="preserve"> i</w:t>
      </w:r>
      <w:r w:rsidR="009F48C5">
        <w:rPr>
          <w:rFonts w:cs="Arial"/>
        </w:rPr>
        <w:t>m</w:t>
      </w:r>
      <w:r w:rsidR="006F2FF9" w:rsidRPr="4875AFFA">
        <w:rPr>
          <w:rFonts w:cs="Arial"/>
        </w:rPr>
        <w:t xml:space="preserve">part that no persons in the United States shall, on the grounds of race, color, national origin, sex, age, disability, political </w:t>
      </w:r>
      <w:r w:rsidR="006650E8" w:rsidRPr="4875AFFA">
        <w:rPr>
          <w:rFonts w:cs="Arial"/>
        </w:rPr>
        <w:t>beliefs,</w:t>
      </w:r>
      <w:r w:rsidR="006F2FF9" w:rsidRPr="4875AFFA">
        <w:rPr>
          <w:rFonts w:cs="Arial"/>
        </w:rPr>
        <w:t xml:space="preserve"> or religion</w:t>
      </w:r>
      <w:r w:rsidR="008E0963" w:rsidRPr="4875AFFA">
        <w:rPr>
          <w:rFonts w:cs="Arial"/>
        </w:rPr>
        <w:t>,</w:t>
      </w:r>
      <w:r w:rsidR="006F2FF9" w:rsidRPr="4875AFFA">
        <w:rPr>
          <w:rFonts w:cs="Arial"/>
        </w:rPr>
        <w:t xml:space="preserve"> be excluded from participation in or denied any aid, care, </w:t>
      </w:r>
      <w:proofErr w:type="gramStart"/>
      <w:r w:rsidR="006F2FF9" w:rsidRPr="4875AFFA">
        <w:rPr>
          <w:rFonts w:cs="Arial"/>
        </w:rPr>
        <w:t>service</w:t>
      </w:r>
      <w:proofErr w:type="gramEnd"/>
      <w:r w:rsidR="006F2FF9" w:rsidRPr="4875AFFA">
        <w:rPr>
          <w:rFonts w:cs="Arial"/>
        </w:rPr>
        <w:t xml:space="preserve"> or other benefits provided by federal and/or state funding or otherwise be subjected to discrimination.</w:t>
      </w:r>
    </w:p>
    <w:p w14:paraId="6D8C85DB" w14:textId="0667B7A7" w:rsidR="006F2FF9" w:rsidRPr="004B6836" w:rsidRDefault="0038112A" w:rsidP="00FA761B">
      <w:pPr>
        <w:pStyle w:val="ListParagraph"/>
        <w:numPr>
          <w:ilvl w:val="0"/>
          <w:numId w:val="1"/>
        </w:numPr>
        <w:spacing w:after="240"/>
        <w:rPr>
          <w:rFonts w:cs="Arial"/>
        </w:rPr>
      </w:pPr>
      <w:r w:rsidRPr="4875AFFA">
        <w:rPr>
          <w:rFonts w:cs="Arial"/>
        </w:rPr>
        <w:t xml:space="preserve">EMPLOYMENT VERIFICATION. </w:t>
      </w:r>
      <w:r w:rsidR="008F7F81" w:rsidRPr="4875AFFA">
        <w:rPr>
          <w:rFonts w:cs="Arial"/>
        </w:rPr>
        <w:t xml:space="preserve">The </w:t>
      </w:r>
      <w:r w:rsidR="007531FE" w:rsidRPr="4875AFFA">
        <w:rPr>
          <w:rFonts w:cs="Arial"/>
        </w:rPr>
        <w:t>Provider</w:t>
      </w:r>
      <w:r w:rsidR="005C4255" w:rsidRPr="4875AFFA">
        <w:rPr>
          <w:rFonts w:cs="Arial"/>
        </w:rPr>
        <w:t xml:space="preserve"> must comply with the requirement of the Immigration Reform and Control Act of 1986 regarding employment verification and retention of verification forms for any individuals hired on or after November 6, 1987, who will perform any labor or services under this </w:t>
      </w:r>
      <w:r w:rsidR="008E0963" w:rsidRPr="4875AFFA">
        <w:rPr>
          <w:rFonts w:cs="Arial"/>
        </w:rPr>
        <w:t>A</w:t>
      </w:r>
      <w:r w:rsidR="005C4255" w:rsidRPr="4875AFFA">
        <w:rPr>
          <w:rFonts w:cs="Arial"/>
        </w:rPr>
        <w:t>greement.</w:t>
      </w:r>
    </w:p>
    <w:p w14:paraId="78003EA0" w14:textId="7EFEC47A" w:rsidR="00822B12" w:rsidRDefault="329FDFFE" w:rsidP="00822B12">
      <w:pPr>
        <w:pStyle w:val="ListParagraph"/>
        <w:numPr>
          <w:ilvl w:val="0"/>
          <w:numId w:val="1"/>
        </w:numPr>
        <w:rPr>
          <w:rFonts w:cs="Arial"/>
        </w:rPr>
      </w:pPr>
      <w:r w:rsidRPr="4875AFFA">
        <w:rPr>
          <w:rFonts w:cs="Arial"/>
        </w:rPr>
        <w:t>PROTECTING PERSONAL</w:t>
      </w:r>
      <w:r w:rsidR="004B7C9B">
        <w:rPr>
          <w:rFonts w:cs="Arial"/>
        </w:rPr>
        <w:t>, SENSITIVE,</w:t>
      </w:r>
      <w:r w:rsidRPr="4875AFFA">
        <w:rPr>
          <w:rFonts w:cs="Arial"/>
        </w:rPr>
        <w:t xml:space="preserve"> AND CONFIDENTIAL INFORMATION. </w:t>
      </w:r>
      <w:r w:rsidR="00E01D55">
        <w:rPr>
          <w:rFonts w:cs="Arial"/>
        </w:rPr>
        <w:t>In accordance with TWC Workforce Development Letter 2-18</w:t>
      </w:r>
      <w:r w:rsidR="000B1AF7">
        <w:rPr>
          <w:rFonts w:cs="Arial"/>
        </w:rPr>
        <w:t>, change 1</w:t>
      </w:r>
      <w:r w:rsidR="00F9714D">
        <w:rPr>
          <w:rFonts w:cs="Arial"/>
        </w:rPr>
        <w:t>, and subsequent issuances, t</w:t>
      </w:r>
      <w:r w:rsidRPr="4875AFFA">
        <w:rPr>
          <w:rFonts w:cs="Arial"/>
        </w:rPr>
        <w:t>he Provider must</w:t>
      </w:r>
      <w:r w:rsidR="000A6785">
        <w:rPr>
          <w:rFonts w:cs="Arial"/>
        </w:rPr>
        <w:t xml:space="preserve"> ensure the security of </w:t>
      </w:r>
      <w:r w:rsidR="004B7C9B">
        <w:rPr>
          <w:rFonts w:cs="Arial"/>
        </w:rPr>
        <w:t xml:space="preserve">Sensitive and </w:t>
      </w:r>
      <w:r w:rsidR="000A6785">
        <w:rPr>
          <w:rFonts w:cs="Arial"/>
        </w:rPr>
        <w:t>Personally Identifiable Information (</w:t>
      </w:r>
      <w:r w:rsidR="004B7C9B">
        <w:rPr>
          <w:rFonts w:cs="Arial"/>
        </w:rPr>
        <w:t>S</w:t>
      </w:r>
      <w:r w:rsidR="000A6785">
        <w:rPr>
          <w:rFonts w:cs="Arial"/>
        </w:rPr>
        <w:t>PII)</w:t>
      </w:r>
      <w:r w:rsidR="000B1648">
        <w:rPr>
          <w:rFonts w:cs="Arial"/>
        </w:rPr>
        <w:t xml:space="preserve">. </w:t>
      </w:r>
      <w:r w:rsidR="004B7C9B">
        <w:rPr>
          <w:rFonts w:cs="Arial"/>
        </w:rPr>
        <w:t>S</w:t>
      </w:r>
      <w:r w:rsidR="000B1648">
        <w:rPr>
          <w:rFonts w:cs="Arial"/>
        </w:rPr>
        <w:t>PII includes, but is not limited to</w:t>
      </w:r>
      <w:r w:rsidR="009114C4">
        <w:rPr>
          <w:rFonts w:cs="Arial"/>
        </w:rPr>
        <w:t>,</w:t>
      </w:r>
      <w:r w:rsidR="000B1648">
        <w:rPr>
          <w:rFonts w:cs="Arial"/>
        </w:rPr>
        <w:t xml:space="preserve"> </w:t>
      </w:r>
      <w:r w:rsidR="00C622FF">
        <w:rPr>
          <w:rFonts w:cs="Arial"/>
        </w:rPr>
        <w:t>S</w:t>
      </w:r>
      <w:r w:rsidR="000B1648">
        <w:rPr>
          <w:rFonts w:cs="Arial"/>
        </w:rPr>
        <w:t xml:space="preserve">ocial </w:t>
      </w:r>
      <w:r w:rsidR="00C622FF">
        <w:rPr>
          <w:rFonts w:cs="Arial"/>
        </w:rPr>
        <w:t>S</w:t>
      </w:r>
      <w:r w:rsidR="000B1648">
        <w:rPr>
          <w:rFonts w:cs="Arial"/>
        </w:rPr>
        <w:t>ecurity numbers (SSN), home or mobile telephone numbers, ages, birth dates, medical history, banking</w:t>
      </w:r>
      <w:r w:rsidR="00C622FF">
        <w:rPr>
          <w:rFonts w:cs="Arial"/>
        </w:rPr>
        <w:t xml:space="preserve"> or </w:t>
      </w:r>
      <w:r w:rsidR="000B1648">
        <w:rPr>
          <w:rFonts w:cs="Arial"/>
        </w:rPr>
        <w:t>credit card numbers, computer passwords</w:t>
      </w:r>
      <w:r w:rsidR="00EC5CB5">
        <w:rPr>
          <w:rFonts w:cs="Arial"/>
        </w:rPr>
        <w:t>, and a</w:t>
      </w:r>
      <w:r w:rsidR="00C02DBA">
        <w:rPr>
          <w:rFonts w:cs="Arial"/>
        </w:rPr>
        <w:t xml:space="preserve">n individual’s receipt of public </w:t>
      </w:r>
      <w:r w:rsidR="00753E3A">
        <w:rPr>
          <w:rFonts w:cs="Arial"/>
        </w:rPr>
        <w:t>services</w:t>
      </w:r>
      <w:r w:rsidR="00C02DBA">
        <w:rPr>
          <w:rFonts w:cs="Arial"/>
        </w:rPr>
        <w:t>, including CCS and Child Protective Services</w:t>
      </w:r>
      <w:r w:rsidR="000B1648">
        <w:rPr>
          <w:rFonts w:cs="Arial"/>
        </w:rPr>
        <w:t xml:space="preserve">. </w:t>
      </w:r>
      <w:r w:rsidR="00C622FF">
        <w:rPr>
          <w:rFonts w:cs="Arial"/>
        </w:rPr>
        <w:t>The following s</w:t>
      </w:r>
      <w:r w:rsidR="000B1648">
        <w:rPr>
          <w:rFonts w:cs="Arial"/>
        </w:rPr>
        <w:t>afeguards</w:t>
      </w:r>
      <w:r w:rsidR="00C622FF">
        <w:rPr>
          <w:rFonts w:cs="Arial"/>
        </w:rPr>
        <w:t xml:space="preserve"> must be in place</w:t>
      </w:r>
      <w:r w:rsidR="000B1648">
        <w:rPr>
          <w:rFonts w:cs="Arial"/>
        </w:rPr>
        <w:t xml:space="preserve"> to protect </w:t>
      </w:r>
      <w:r w:rsidR="00357B0F">
        <w:rPr>
          <w:rFonts w:cs="Arial"/>
        </w:rPr>
        <w:t>S</w:t>
      </w:r>
      <w:r w:rsidR="000B1648">
        <w:rPr>
          <w:rFonts w:cs="Arial"/>
        </w:rPr>
        <w:t>PII</w:t>
      </w:r>
      <w:r w:rsidR="00822B12">
        <w:rPr>
          <w:rFonts w:cs="Arial"/>
        </w:rPr>
        <w:t>:</w:t>
      </w:r>
    </w:p>
    <w:p w14:paraId="5DD222A6" w14:textId="1B2B5036" w:rsidR="00822B12" w:rsidRDefault="004A73B7" w:rsidP="00822B12">
      <w:pPr>
        <w:pStyle w:val="ListParagraph"/>
        <w:numPr>
          <w:ilvl w:val="0"/>
          <w:numId w:val="10"/>
        </w:numPr>
        <w:rPr>
          <w:rFonts w:cs="Arial"/>
        </w:rPr>
      </w:pPr>
      <w:r>
        <w:rPr>
          <w:rFonts w:cs="Arial"/>
        </w:rPr>
        <w:t xml:space="preserve">Ensure that records are placed in </w:t>
      </w:r>
      <w:r w:rsidR="000B1648" w:rsidDel="00C622FF">
        <w:rPr>
          <w:rFonts w:cs="Arial"/>
        </w:rPr>
        <w:t>s</w:t>
      </w:r>
      <w:r w:rsidR="000B1648">
        <w:rPr>
          <w:rFonts w:cs="Arial"/>
        </w:rPr>
        <w:t>afe storage</w:t>
      </w:r>
      <w:r>
        <w:rPr>
          <w:rFonts w:cs="Arial"/>
        </w:rPr>
        <w:t xml:space="preserve"> to </w:t>
      </w:r>
      <w:r w:rsidR="000B1648">
        <w:rPr>
          <w:rFonts w:cs="Arial"/>
        </w:rPr>
        <w:t>protect</w:t>
      </w:r>
      <w:r w:rsidR="000B1648" w:rsidDel="004A73B7">
        <w:rPr>
          <w:rFonts w:cs="Arial"/>
        </w:rPr>
        <w:t xml:space="preserve"> </w:t>
      </w:r>
      <w:r w:rsidR="000B1648">
        <w:rPr>
          <w:rFonts w:cs="Arial"/>
        </w:rPr>
        <w:t>confidentiality and prevent access by unauthorized individuals.</w:t>
      </w:r>
    </w:p>
    <w:p w14:paraId="4498CD8C" w14:textId="4A4B3C7A" w:rsidR="000B1648" w:rsidRPr="000B1648" w:rsidRDefault="004A73B7" w:rsidP="000B1648">
      <w:pPr>
        <w:pStyle w:val="ListParagraph"/>
        <w:numPr>
          <w:ilvl w:val="0"/>
          <w:numId w:val="10"/>
        </w:numPr>
        <w:rPr>
          <w:rFonts w:cs="Arial"/>
        </w:rPr>
      </w:pPr>
      <w:r>
        <w:rPr>
          <w:rFonts w:cs="Arial"/>
        </w:rPr>
        <w:t xml:space="preserve">Ensure that </w:t>
      </w:r>
      <w:r w:rsidR="00357B0F">
        <w:rPr>
          <w:rFonts w:cs="Arial"/>
        </w:rPr>
        <w:t>S</w:t>
      </w:r>
      <w:r w:rsidR="000B1648" w:rsidRPr="00822B12">
        <w:rPr>
          <w:rFonts w:cs="Arial"/>
        </w:rPr>
        <w:t>PII is not</w:t>
      </w:r>
      <w:r w:rsidR="000B1648" w:rsidRPr="00822B12" w:rsidDel="004A73B7">
        <w:rPr>
          <w:rFonts w:cs="Arial"/>
        </w:rPr>
        <w:t xml:space="preserve"> </w:t>
      </w:r>
      <w:r w:rsidR="000B1648" w:rsidRPr="00822B12">
        <w:rPr>
          <w:rFonts w:cs="Arial"/>
        </w:rPr>
        <w:t>left in plain sight</w:t>
      </w:r>
      <w:r w:rsidR="000B1648">
        <w:rPr>
          <w:rFonts w:cs="Arial"/>
        </w:rPr>
        <w:t xml:space="preserve"> and unattended</w:t>
      </w:r>
      <w:r w:rsidR="000B1648" w:rsidRPr="00822B12">
        <w:rPr>
          <w:rFonts w:cs="Arial"/>
        </w:rPr>
        <w:t xml:space="preserve">, </w:t>
      </w:r>
      <w:r w:rsidR="000B1648">
        <w:rPr>
          <w:rFonts w:cs="Arial"/>
        </w:rPr>
        <w:t>and when not being used,</w:t>
      </w:r>
      <w:r>
        <w:rPr>
          <w:rFonts w:cs="Arial"/>
        </w:rPr>
        <w:t xml:space="preserve"> that</w:t>
      </w:r>
      <w:r w:rsidR="000B1648">
        <w:rPr>
          <w:rFonts w:cs="Arial"/>
        </w:rPr>
        <w:t xml:space="preserve"> documents containing </w:t>
      </w:r>
      <w:r w:rsidR="00357B0F">
        <w:rPr>
          <w:rFonts w:cs="Arial"/>
        </w:rPr>
        <w:t>S</w:t>
      </w:r>
      <w:r w:rsidR="000B1648">
        <w:rPr>
          <w:rFonts w:cs="Arial"/>
        </w:rPr>
        <w:t xml:space="preserve">PII </w:t>
      </w:r>
      <w:r w:rsidR="000B1648" w:rsidDel="00C622FF">
        <w:rPr>
          <w:rFonts w:cs="Arial"/>
        </w:rPr>
        <w:t xml:space="preserve">are </w:t>
      </w:r>
      <w:r w:rsidR="000B1648">
        <w:rPr>
          <w:rFonts w:cs="Arial"/>
        </w:rPr>
        <w:t>kept under lock and key.</w:t>
      </w:r>
    </w:p>
    <w:p w14:paraId="7B4750D9" w14:textId="2E35D388" w:rsidR="00822B12" w:rsidRDefault="00C622FF" w:rsidP="00822B12">
      <w:pPr>
        <w:pStyle w:val="ListParagraph"/>
        <w:numPr>
          <w:ilvl w:val="0"/>
          <w:numId w:val="10"/>
        </w:numPr>
        <w:rPr>
          <w:rFonts w:cs="Arial"/>
        </w:rPr>
      </w:pPr>
      <w:r>
        <w:rPr>
          <w:rFonts w:cs="Arial"/>
        </w:rPr>
        <w:t>E</w:t>
      </w:r>
      <w:r w:rsidR="00822B12" w:rsidRPr="00822B12">
        <w:rPr>
          <w:rFonts w:cs="Arial"/>
        </w:rPr>
        <w:t>stablish policies and procedures that ensure staff acknowledge the confidential nature of the information and the safeguards with which they must comply</w:t>
      </w:r>
      <w:r w:rsidR="000B1648">
        <w:rPr>
          <w:rFonts w:cs="Arial"/>
        </w:rPr>
        <w:t xml:space="preserve"> and procedures for reporting PII breaches.</w:t>
      </w:r>
    </w:p>
    <w:p w14:paraId="1F176ACB" w14:textId="12E736C7" w:rsidR="00822B12" w:rsidRDefault="004A73B7" w:rsidP="00822B12">
      <w:pPr>
        <w:pStyle w:val="ListParagraph"/>
        <w:numPr>
          <w:ilvl w:val="0"/>
          <w:numId w:val="10"/>
        </w:numPr>
        <w:rPr>
          <w:rFonts w:cs="Arial"/>
        </w:rPr>
      </w:pPr>
      <w:r>
        <w:rPr>
          <w:rFonts w:cs="Arial"/>
        </w:rPr>
        <w:t xml:space="preserve">Ensure that </w:t>
      </w:r>
      <w:r w:rsidR="00357B0F">
        <w:rPr>
          <w:rFonts w:cs="Arial"/>
        </w:rPr>
        <w:t>S</w:t>
      </w:r>
      <w:r w:rsidR="00822B12" w:rsidRPr="00822B12">
        <w:rPr>
          <w:rFonts w:cs="Arial"/>
        </w:rPr>
        <w:t xml:space="preserve">PII is only accessed </w:t>
      </w:r>
      <w:r w:rsidR="00822B12">
        <w:rPr>
          <w:rFonts w:cs="Arial"/>
        </w:rPr>
        <w:t xml:space="preserve">by legitimate </w:t>
      </w:r>
      <w:r w:rsidR="000E64C2">
        <w:rPr>
          <w:rFonts w:cs="Arial"/>
        </w:rPr>
        <w:t>staff</w:t>
      </w:r>
      <w:r w:rsidR="00822B12" w:rsidDel="000E64C2">
        <w:rPr>
          <w:rFonts w:cs="Arial"/>
        </w:rPr>
        <w:t xml:space="preserve"> </w:t>
      </w:r>
      <w:r w:rsidR="00822B12">
        <w:rPr>
          <w:rFonts w:cs="Arial"/>
        </w:rPr>
        <w:t>and are only accessed for the purposes set forth in this agreement</w:t>
      </w:r>
      <w:r>
        <w:rPr>
          <w:rFonts w:cs="Arial"/>
        </w:rPr>
        <w:t>.</w:t>
      </w:r>
    </w:p>
    <w:p w14:paraId="20A2C385" w14:textId="7BCEDA7A" w:rsidR="200B31E1" w:rsidRDefault="004A73B7" w:rsidP="00822B12">
      <w:pPr>
        <w:pStyle w:val="ListParagraph"/>
        <w:numPr>
          <w:ilvl w:val="0"/>
          <w:numId w:val="10"/>
        </w:numPr>
        <w:rPr>
          <w:rFonts w:cs="Arial"/>
        </w:rPr>
      </w:pPr>
      <w:r>
        <w:rPr>
          <w:rFonts w:cs="Arial"/>
        </w:rPr>
        <w:t xml:space="preserve">Ensure that </w:t>
      </w:r>
      <w:r w:rsidR="00357B0F">
        <w:rPr>
          <w:rFonts w:cs="Arial"/>
        </w:rPr>
        <w:t>S</w:t>
      </w:r>
      <w:r w:rsidR="00822B12" w:rsidRPr="00822B12">
        <w:rPr>
          <w:rFonts w:cs="Arial"/>
        </w:rPr>
        <w:t xml:space="preserve">PII </w:t>
      </w:r>
      <w:r w:rsidR="00822B12">
        <w:rPr>
          <w:rFonts w:cs="Arial"/>
        </w:rPr>
        <w:t>obtained through a request</w:t>
      </w:r>
      <w:r w:rsidR="00822B12" w:rsidRPr="00822B12">
        <w:rPr>
          <w:rFonts w:cs="Arial"/>
        </w:rPr>
        <w:t xml:space="preserve"> is not disclosed to anyone other than an individual or entity authorized by law to receive the information. </w:t>
      </w:r>
    </w:p>
    <w:p w14:paraId="0F88B95A" w14:textId="128BE15C" w:rsidR="00BE2AC7" w:rsidRPr="00807092" w:rsidRDefault="004A73B7" w:rsidP="00807092">
      <w:pPr>
        <w:pStyle w:val="ListParagraph"/>
        <w:numPr>
          <w:ilvl w:val="0"/>
          <w:numId w:val="10"/>
        </w:numPr>
        <w:rPr>
          <w:rFonts w:cs="Arial"/>
        </w:rPr>
      </w:pPr>
      <w:r>
        <w:rPr>
          <w:rFonts w:cs="Arial"/>
        </w:rPr>
        <w:t xml:space="preserve">Ensure that </w:t>
      </w:r>
      <w:r w:rsidR="00357B0F">
        <w:rPr>
          <w:rFonts w:cs="Arial"/>
        </w:rPr>
        <w:t>S</w:t>
      </w:r>
      <w:r w:rsidR="000B1648">
        <w:rPr>
          <w:rFonts w:cs="Arial"/>
        </w:rPr>
        <w:t xml:space="preserve">PII </w:t>
      </w:r>
      <w:r w:rsidR="003D7F82">
        <w:rPr>
          <w:rFonts w:cs="Arial"/>
        </w:rPr>
        <w:t xml:space="preserve">related to CCS families </w:t>
      </w:r>
      <w:r w:rsidR="000B1648">
        <w:rPr>
          <w:rFonts w:cs="Arial"/>
        </w:rPr>
        <w:t xml:space="preserve">is kept only for the time required by the Board and/or </w:t>
      </w:r>
      <w:r w:rsidR="003D7F82">
        <w:rPr>
          <w:rFonts w:cs="Arial"/>
        </w:rPr>
        <w:t xml:space="preserve">CCR </w:t>
      </w:r>
      <w:r w:rsidR="00F37F1C">
        <w:rPr>
          <w:rFonts w:cs="Arial"/>
        </w:rPr>
        <w:t>data</w:t>
      </w:r>
      <w:r w:rsidR="000B1648">
        <w:rPr>
          <w:rFonts w:cs="Arial"/>
        </w:rPr>
        <w:t xml:space="preserve"> </w:t>
      </w:r>
      <w:r w:rsidR="000B1648">
        <w:rPr>
          <w:rFonts w:cs="Arial"/>
        </w:rPr>
        <w:lastRenderedPageBreak/>
        <w:t xml:space="preserve">retention policy. </w:t>
      </w:r>
    </w:p>
    <w:p w14:paraId="4C8BED33" w14:textId="77777777" w:rsidR="00BE2AC7" w:rsidRDefault="00BE2AC7" w:rsidP="00807092"/>
    <w:p w14:paraId="5AD82DCB" w14:textId="05EF6896" w:rsidR="004E3021" w:rsidRPr="000465AF" w:rsidRDefault="00427816" w:rsidP="00734987">
      <w:pPr>
        <w:pStyle w:val="Heading1"/>
      </w:pPr>
      <w:r>
        <w:t>Non-Compliance</w:t>
      </w:r>
    </w:p>
    <w:p w14:paraId="729E881C" w14:textId="1EE48028" w:rsidR="004E3021" w:rsidRDefault="004C4073" w:rsidP="004E3021">
      <w:pPr>
        <w:pStyle w:val="Numberedlist"/>
        <w:rPr>
          <w:rFonts w:cs="Arial"/>
        </w:rPr>
      </w:pPr>
      <w:r w:rsidRPr="4875AFFA">
        <w:rPr>
          <w:rFonts w:cs="Arial"/>
        </w:rPr>
        <w:t xml:space="preserve">DEBARMENT. </w:t>
      </w:r>
      <w:r w:rsidR="004E3021" w:rsidRPr="4875AFFA">
        <w:rPr>
          <w:rFonts w:cs="Arial"/>
        </w:rPr>
        <w:t xml:space="preserve">The </w:t>
      </w:r>
      <w:r w:rsidR="00CE67F5" w:rsidRPr="4875AFFA">
        <w:rPr>
          <w:rFonts w:cs="Arial"/>
        </w:rPr>
        <w:t>C</w:t>
      </w:r>
      <w:r w:rsidR="004E3021" w:rsidRPr="4875AFFA">
        <w:rPr>
          <w:rFonts w:cs="Arial"/>
        </w:rPr>
        <w:t xml:space="preserve">ontractor will </w:t>
      </w:r>
      <w:r w:rsidRPr="4875AFFA">
        <w:rPr>
          <w:rFonts w:cs="Arial"/>
        </w:rPr>
        <w:t xml:space="preserve">not pay for any services </w:t>
      </w:r>
      <w:r w:rsidR="00892B9C" w:rsidRPr="4875AFFA">
        <w:rPr>
          <w:rFonts w:cs="Arial"/>
        </w:rPr>
        <w:t xml:space="preserve">upon effective date of debarment and will </w:t>
      </w:r>
      <w:r w:rsidR="00D46679" w:rsidRPr="4875AFFA">
        <w:rPr>
          <w:rFonts w:cs="Arial"/>
        </w:rPr>
        <w:t>terminate an Agreement i</w:t>
      </w:r>
      <w:r w:rsidRPr="4875AFFA">
        <w:rPr>
          <w:rFonts w:cs="Arial"/>
        </w:rPr>
        <w:t>f</w:t>
      </w:r>
      <w:r w:rsidR="004E3021" w:rsidRPr="4875AFFA">
        <w:rPr>
          <w:rFonts w:cs="Arial"/>
        </w:rPr>
        <w:t xml:space="preserve"> a Provider is debarred from other state or federal programs until the debarment is removed.</w:t>
      </w:r>
    </w:p>
    <w:p w14:paraId="05F0D3DE" w14:textId="279B11AE" w:rsidR="00120C95" w:rsidRDefault="00120C95" w:rsidP="00BF4A7C">
      <w:pPr>
        <w:pStyle w:val="Numberedlist"/>
        <w:spacing w:after="0"/>
        <w:rPr>
          <w:rFonts w:cs="Arial"/>
        </w:rPr>
      </w:pPr>
      <w:r w:rsidRPr="4875AFFA">
        <w:rPr>
          <w:rFonts w:cs="Arial"/>
        </w:rPr>
        <w:t>FRAUDULENT CONDUCT.</w:t>
      </w:r>
      <w:r>
        <w:rPr>
          <w:rFonts w:cs="Arial"/>
        </w:rPr>
        <w:t xml:space="preserve"> The Provider acknowledges that pursuant to </w:t>
      </w:r>
      <w:hyperlink r:id="rId8" w:history="1">
        <w:r w:rsidR="004A73B7">
          <w:rPr>
            <w:rStyle w:val="Hyperlink"/>
            <w:rFonts w:cs="Arial"/>
          </w:rPr>
          <w:t>TWC Chapter</w:t>
        </w:r>
        <w:r w:rsidRPr="00E5059D">
          <w:rPr>
            <w:rStyle w:val="Hyperlink"/>
            <w:rFonts w:cs="Arial"/>
          </w:rPr>
          <w:t xml:space="preserve"> 809 </w:t>
        </w:r>
        <w:r w:rsidR="004A73B7">
          <w:rPr>
            <w:rStyle w:val="Hyperlink"/>
            <w:rFonts w:cs="Arial"/>
          </w:rPr>
          <w:t xml:space="preserve">Child Care Services rules </w:t>
        </w:r>
        <w:r w:rsidRPr="00E5059D">
          <w:rPr>
            <w:rStyle w:val="Hyperlink"/>
            <w:rFonts w:cs="Arial"/>
          </w:rPr>
          <w:t>Subchapter F</w:t>
        </w:r>
      </w:hyperlink>
      <w:r w:rsidR="000E0979">
        <w:rPr>
          <w:rStyle w:val="Hyperlink"/>
          <w:rFonts w:cs="Arial"/>
        </w:rPr>
        <w:t xml:space="preserve"> (40 TAC §§ 809.111-809.117)</w:t>
      </w:r>
      <w:r>
        <w:rPr>
          <w:rFonts w:cs="Arial"/>
        </w:rPr>
        <w:t xml:space="preserve">, the Contractor is required to conduct fact-finding before </w:t>
      </w:r>
      <w:r w:rsidR="0050493D">
        <w:rPr>
          <w:rFonts w:cs="Arial"/>
        </w:rPr>
        <w:t xml:space="preserve">CCS </w:t>
      </w:r>
      <w:r>
        <w:rPr>
          <w:rFonts w:cs="Arial"/>
        </w:rPr>
        <w:t>are terminated or improper payments are recouped due to suspected fraudulent activity and must comply with Fraud Determination and Compliance Monitoring Guidance. If the Contractor determines fraudulent conduct has occurred, the Provider will be found in noncompliance of this Agreement.</w:t>
      </w:r>
      <w:r w:rsidR="0015421B" w:rsidRPr="0015421B" w:rsidDel="00120C95">
        <w:rPr>
          <w:rFonts w:cs="Arial"/>
        </w:rPr>
        <w:t xml:space="preserve"> </w:t>
      </w:r>
      <w:r w:rsidR="0015421B" w:rsidRPr="00A314A9" w:rsidDel="00120C95">
        <w:rPr>
          <w:rFonts w:cs="Arial"/>
        </w:rPr>
        <w:t xml:space="preserve">TWC or </w:t>
      </w:r>
      <w:r w:rsidR="00497FF9">
        <w:rPr>
          <w:rFonts w:cs="Arial"/>
        </w:rPr>
        <w:t>the Contractor</w:t>
      </w:r>
      <w:r w:rsidR="0015421B" w:rsidRPr="00A314A9" w:rsidDel="00120C95">
        <w:rPr>
          <w:rFonts w:cs="Arial"/>
        </w:rPr>
        <w:t xml:space="preserve"> may take the following actions if it is found that a provider has committed fraud:</w:t>
      </w:r>
    </w:p>
    <w:p w14:paraId="41E402FD" w14:textId="77777777" w:rsidR="002F047C" w:rsidRDefault="002F047C" w:rsidP="00BF4A7C">
      <w:pPr>
        <w:pStyle w:val="ListParagraph"/>
        <w:numPr>
          <w:ilvl w:val="0"/>
          <w:numId w:val="12"/>
        </w:numPr>
        <w:rPr>
          <w:rFonts w:cs="Arial"/>
        </w:rPr>
      </w:pPr>
      <w:r>
        <w:rPr>
          <w:rFonts w:cs="Arial"/>
        </w:rPr>
        <w:t>Closing of Provider intake</w:t>
      </w:r>
    </w:p>
    <w:p w14:paraId="67372992" w14:textId="46CF00B0" w:rsidR="00E33986" w:rsidRDefault="009975C1" w:rsidP="00D70EFA">
      <w:pPr>
        <w:pStyle w:val="ListParagraph"/>
        <w:numPr>
          <w:ilvl w:val="0"/>
          <w:numId w:val="12"/>
        </w:numPr>
        <w:rPr>
          <w:rFonts w:cs="Arial"/>
        </w:rPr>
      </w:pPr>
      <w:r>
        <w:rPr>
          <w:rFonts w:cs="Arial"/>
        </w:rPr>
        <w:t>Nonpayment</w:t>
      </w:r>
      <w:r w:rsidR="00CA3823">
        <w:rPr>
          <w:rFonts w:cs="Arial"/>
        </w:rPr>
        <w:t xml:space="preserve"> or </w:t>
      </w:r>
      <w:r>
        <w:rPr>
          <w:rFonts w:cs="Arial"/>
        </w:rPr>
        <w:t>t</w:t>
      </w:r>
      <w:r w:rsidR="005765D0">
        <w:rPr>
          <w:rFonts w:cs="Arial"/>
        </w:rPr>
        <w:t>emporary withholding of payments</w:t>
      </w:r>
      <w:r w:rsidR="00613C5C">
        <w:rPr>
          <w:rFonts w:cs="Arial"/>
        </w:rPr>
        <w:t xml:space="preserve"> to the provider</w:t>
      </w:r>
    </w:p>
    <w:p w14:paraId="4F333DDC" w14:textId="77777777" w:rsidR="004E5AB1" w:rsidRDefault="004E5AB1" w:rsidP="00D70EFA">
      <w:pPr>
        <w:pStyle w:val="ListParagraph"/>
        <w:numPr>
          <w:ilvl w:val="0"/>
          <w:numId w:val="12"/>
        </w:numPr>
        <w:rPr>
          <w:rFonts w:cs="Arial"/>
        </w:rPr>
      </w:pPr>
      <w:r>
        <w:rPr>
          <w:rFonts w:cs="Arial"/>
        </w:rPr>
        <w:t>Recoupment of funds</w:t>
      </w:r>
    </w:p>
    <w:p w14:paraId="431C1252" w14:textId="77777777" w:rsidR="00ED4724" w:rsidRDefault="006D6BEF" w:rsidP="00D70EFA">
      <w:pPr>
        <w:pStyle w:val="ListParagraph"/>
        <w:numPr>
          <w:ilvl w:val="0"/>
          <w:numId w:val="12"/>
        </w:numPr>
        <w:rPr>
          <w:rFonts w:cs="Arial"/>
        </w:rPr>
      </w:pPr>
      <w:r>
        <w:rPr>
          <w:rFonts w:cs="Arial"/>
        </w:rPr>
        <w:t>Prohibiting future eligibility</w:t>
      </w:r>
      <w:r w:rsidR="001E4780">
        <w:rPr>
          <w:rFonts w:cs="Arial"/>
        </w:rPr>
        <w:t xml:space="preserve"> to provide TWC-funded </w:t>
      </w:r>
      <w:r w:rsidR="00ED4724">
        <w:rPr>
          <w:rFonts w:cs="Arial"/>
        </w:rPr>
        <w:t xml:space="preserve">child </w:t>
      </w:r>
      <w:proofErr w:type="gramStart"/>
      <w:r w:rsidR="00ED4724">
        <w:rPr>
          <w:rFonts w:cs="Arial"/>
        </w:rPr>
        <w:t>care</w:t>
      </w:r>
      <w:proofErr w:type="gramEnd"/>
    </w:p>
    <w:p w14:paraId="44C7E87B" w14:textId="23C783B7" w:rsidR="00D70EFA" w:rsidRPr="00485417" w:rsidRDefault="00D70EFA" w:rsidP="00D178F5">
      <w:pPr>
        <w:pStyle w:val="ListParagraph"/>
        <w:numPr>
          <w:ilvl w:val="0"/>
          <w:numId w:val="12"/>
        </w:numPr>
        <w:spacing w:after="120"/>
        <w:rPr>
          <w:rFonts w:cs="Arial"/>
        </w:rPr>
      </w:pPr>
      <w:r w:rsidRPr="00D70EFA">
        <w:rPr>
          <w:rFonts w:cs="Arial"/>
        </w:rPr>
        <w:t>Any other action consistent with the intent of the governing statutes or to investigate, prevent</w:t>
      </w:r>
      <w:r w:rsidR="00D93F30">
        <w:rPr>
          <w:rFonts w:cs="Arial"/>
        </w:rPr>
        <w:t xml:space="preserve"> </w:t>
      </w:r>
      <w:r w:rsidR="006D6211">
        <w:rPr>
          <w:rFonts w:cs="Arial"/>
        </w:rPr>
        <w:t xml:space="preserve">or stop suspected fraud </w:t>
      </w:r>
      <w:r w:rsidR="004A73B7">
        <w:rPr>
          <w:rFonts w:cs="Arial"/>
        </w:rPr>
        <w:t>p</w:t>
      </w:r>
      <w:r w:rsidRPr="00D70EFA" w:rsidDel="00120C95">
        <w:rPr>
          <w:rFonts w:cs="Arial"/>
        </w:rPr>
        <w:t xml:space="preserve">ursuant to </w:t>
      </w:r>
      <w:r w:rsidR="006D6211">
        <w:rPr>
          <w:rFonts w:cs="Arial"/>
        </w:rPr>
        <w:t>40 TAC</w:t>
      </w:r>
      <w:r w:rsidRPr="00D70EFA" w:rsidDel="00120C95">
        <w:rPr>
          <w:rFonts w:cs="Arial"/>
        </w:rPr>
        <w:t xml:space="preserve"> </w:t>
      </w:r>
      <w:hyperlink r:id="rId9" w:history="1">
        <w:r w:rsidRPr="00D70EFA" w:rsidDel="00120C95">
          <w:rPr>
            <w:rStyle w:val="Hyperlink"/>
            <w:rFonts w:cs="Arial"/>
          </w:rPr>
          <w:t>§809.113(a)</w:t>
        </w:r>
      </w:hyperlink>
      <w:r w:rsidRPr="00D70EFA" w:rsidDel="00120C95">
        <w:rPr>
          <w:rFonts w:cs="Arial"/>
        </w:rPr>
        <w:t xml:space="preserve"> </w:t>
      </w:r>
    </w:p>
    <w:p w14:paraId="02B9F1BC" w14:textId="3DE52F3C" w:rsidR="00017987" w:rsidRPr="004B6836" w:rsidRDefault="006914F6" w:rsidP="00BF4A7C">
      <w:pPr>
        <w:pStyle w:val="Numberedlist"/>
        <w:spacing w:after="0"/>
        <w:rPr>
          <w:rFonts w:cs="Arial"/>
        </w:rPr>
      </w:pPr>
      <w:r w:rsidRPr="6CA48BA6">
        <w:rPr>
          <w:rFonts w:cs="Arial"/>
        </w:rPr>
        <w:t>FAILURE TO COMPLY</w:t>
      </w:r>
      <w:r w:rsidR="000465AF" w:rsidRPr="6CA48BA6">
        <w:rPr>
          <w:rFonts w:cs="Arial"/>
        </w:rPr>
        <w:t>:</w:t>
      </w:r>
      <w:r w:rsidRPr="6CA48BA6">
        <w:rPr>
          <w:rFonts w:cs="Arial"/>
        </w:rPr>
        <w:t xml:space="preserve"> </w:t>
      </w:r>
      <w:r w:rsidR="002569FE">
        <w:rPr>
          <w:rFonts w:cs="Arial"/>
        </w:rPr>
        <w:t xml:space="preserve">The Provider acknowledges that pursuant to </w:t>
      </w:r>
      <w:r w:rsidR="006D6211">
        <w:rPr>
          <w:rFonts w:cs="Arial"/>
        </w:rPr>
        <w:t>40 TAC</w:t>
      </w:r>
      <w:r w:rsidR="00643993" w:rsidDel="004A73B7">
        <w:rPr>
          <w:rFonts w:cs="Arial"/>
        </w:rPr>
        <w:t xml:space="preserve"> </w:t>
      </w:r>
      <w:r w:rsidR="00643993" w:rsidRPr="00643993">
        <w:rPr>
          <w:rFonts w:cs="Arial"/>
        </w:rPr>
        <w:t>§809.11</w:t>
      </w:r>
      <w:r w:rsidR="00FB0432">
        <w:rPr>
          <w:rFonts w:cs="Arial"/>
        </w:rPr>
        <w:t>4</w:t>
      </w:r>
      <w:r w:rsidR="00C61F1D">
        <w:rPr>
          <w:rFonts w:cs="Arial"/>
        </w:rPr>
        <w:t>,</w:t>
      </w:r>
      <w:r w:rsidR="002569FE">
        <w:rPr>
          <w:rFonts w:cs="Arial"/>
        </w:rPr>
        <w:t xml:space="preserve"> </w:t>
      </w:r>
      <w:r w:rsidR="00FB0432">
        <w:rPr>
          <w:rFonts w:cs="Arial"/>
        </w:rPr>
        <w:t>f</w:t>
      </w:r>
      <w:r w:rsidR="00517B69" w:rsidRPr="6CA48BA6">
        <w:rPr>
          <w:rFonts w:cs="Arial"/>
        </w:rPr>
        <w:t>ailure to comply with any terms of this Agreement</w:t>
      </w:r>
      <w:r w:rsidR="00706213">
        <w:rPr>
          <w:rFonts w:cs="Arial"/>
        </w:rPr>
        <w:t xml:space="preserve"> </w:t>
      </w:r>
      <w:r w:rsidR="007834D7">
        <w:rPr>
          <w:rFonts w:cs="Arial"/>
        </w:rPr>
        <w:t>or</w:t>
      </w:r>
      <w:r w:rsidR="00706213">
        <w:rPr>
          <w:rFonts w:cs="Arial"/>
        </w:rPr>
        <w:t xml:space="preserve"> TWC rules</w:t>
      </w:r>
      <w:r w:rsidR="00DD627E" w:rsidRPr="6CA48BA6">
        <w:rPr>
          <w:rFonts w:cs="Arial"/>
        </w:rPr>
        <w:t xml:space="preserve"> </w:t>
      </w:r>
      <w:r w:rsidR="00517B69" w:rsidRPr="6CA48BA6">
        <w:rPr>
          <w:rFonts w:cs="Arial"/>
        </w:rPr>
        <w:t>may result in</w:t>
      </w:r>
      <w:r w:rsidR="002E584A">
        <w:rPr>
          <w:rFonts w:cs="Arial"/>
        </w:rPr>
        <w:t xml:space="preserve"> corrective or</w:t>
      </w:r>
      <w:r w:rsidR="00517B69" w:rsidRPr="6CA48BA6">
        <w:rPr>
          <w:rFonts w:cs="Arial"/>
        </w:rPr>
        <w:t xml:space="preserve"> </w:t>
      </w:r>
      <w:r w:rsidR="008E0963" w:rsidRPr="6CA48BA6">
        <w:rPr>
          <w:rFonts w:cs="Arial"/>
        </w:rPr>
        <w:t>a</w:t>
      </w:r>
      <w:r w:rsidR="00517B69" w:rsidRPr="6CA48BA6">
        <w:rPr>
          <w:rFonts w:cs="Arial"/>
        </w:rPr>
        <w:t xml:space="preserve">dverse </w:t>
      </w:r>
      <w:r w:rsidR="008E0963" w:rsidRPr="6CA48BA6">
        <w:rPr>
          <w:rFonts w:cs="Arial"/>
        </w:rPr>
        <w:t>a</w:t>
      </w:r>
      <w:r w:rsidR="00517B69" w:rsidRPr="6CA48BA6">
        <w:rPr>
          <w:rFonts w:cs="Arial"/>
        </w:rPr>
        <w:t>ction</w:t>
      </w:r>
      <w:r w:rsidR="00296049">
        <w:rPr>
          <w:rFonts w:cs="Arial"/>
        </w:rPr>
        <w:t xml:space="preserve"> </w:t>
      </w:r>
      <w:r w:rsidR="00913340" w:rsidRPr="6CA48BA6">
        <w:rPr>
          <w:rFonts w:cs="Arial"/>
        </w:rPr>
        <w:t xml:space="preserve">against the </w:t>
      </w:r>
      <w:r w:rsidR="007531FE" w:rsidRPr="6CA48BA6">
        <w:rPr>
          <w:rFonts w:cs="Arial"/>
        </w:rPr>
        <w:t>Provider</w:t>
      </w:r>
      <w:r w:rsidR="00913340" w:rsidRPr="6CA48BA6">
        <w:rPr>
          <w:rFonts w:cs="Arial"/>
        </w:rPr>
        <w:t xml:space="preserve">, </w:t>
      </w:r>
      <w:r w:rsidR="00296049">
        <w:rPr>
          <w:rFonts w:cs="Arial"/>
        </w:rPr>
        <w:t>as detailed in</w:t>
      </w:r>
      <w:r w:rsidR="00296049" w:rsidRPr="002966C9">
        <w:t xml:space="preserve"> </w:t>
      </w:r>
      <w:r w:rsidR="006D6211">
        <w:rPr>
          <w:rFonts w:cs="Arial"/>
        </w:rPr>
        <w:t>40 TAC</w:t>
      </w:r>
      <w:r w:rsidR="006D6211" w:rsidRPr="00D70EFA" w:rsidDel="00120C95">
        <w:rPr>
          <w:rFonts w:cs="Arial"/>
        </w:rPr>
        <w:t xml:space="preserve"> </w:t>
      </w:r>
      <w:r w:rsidR="00296049" w:rsidRPr="002966C9">
        <w:rPr>
          <w:rFonts w:cs="Arial"/>
        </w:rPr>
        <w:t>§809.115</w:t>
      </w:r>
      <w:r w:rsidR="00296049">
        <w:rPr>
          <w:rFonts w:cs="Arial"/>
        </w:rPr>
        <w:t>,</w:t>
      </w:r>
      <w:r w:rsidR="00296049" w:rsidRPr="6CA48BA6">
        <w:rPr>
          <w:rFonts w:cs="Arial"/>
        </w:rPr>
        <w:t xml:space="preserve"> </w:t>
      </w:r>
      <w:r w:rsidR="00913340" w:rsidRPr="6CA48BA6">
        <w:rPr>
          <w:rFonts w:cs="Arial"/>
        </w:rPr>
        <w:t>such as</w:t>
      </w:r>
      <w:r w:rsidR="008E0963" w:rsidRPr="6CA48BA6">
        <w:rPr>
          <w:rFonts w:cs="Arial"/>
        </w:rPr>
        <w:t xml:space="preserve"> the following</w:t>
      </w:r>
      <w:r w:rsidR="00913340" w:rsidRPr="6CA48BA6">
        <w:rPr>
          <w:rFonts w:cs="Arial"/>
        </w:rPr>
        <w:t>:</w:t>
      </w:r>
    </w:p>
    <w:p w14:paraId="68753582" w14:textId="361452F7" w:rsidR="00932201" w:rsidRPr="004B6836" w:rsidRDefault="008E0963" w:rsidP="00BF4A7C">
      <w:pPr>
        <w:pStyle w:val="ListParagraph"/>
        <w:numPr>
          <w:ilvl w:val="1"/>
          <w:numId w:val="4"/>
        </w:numPr>
        <w:rPr>
          <w:rFonts w:cs="Arial"/>
        </w:rPr>
      </w:pPr>
      <w:r w:rsidRPr="004B6836">
        <w:rPr>
          <w:rFonts w:cs="Arial"/>
        </w:rPr>
        <w:t xml:space="preserve">Closing of </w:t>
      </w:r>
      <w:r w:rsidR="00B53F28">
        <w:rPr>
          <w:rFonts w:cs="Arial"/>
        </w:rPr>
        <w:t>P</w:t>
      </w:r>
      <w:r w:rsidR="00E10744" w:rsidRPr="004B6836">
        <w:rPr>
          <w:rFonts w:cs="Arial"/>
        </w:rPr>
        <w:t>rovider</w:t>
      </w:r>
      <w:r w:rsidR="00932201" w:rsidRPr="004B6836">
        <w:rPr>
          <w:rFonts w:cs="Arial"/>
        </w:rPr>
        <w:t xml:space="preserve"> intake</w:t>
      </w:r>
    </w:p>
    <w:p w14:paraId="22A1F485" w14:textId="406B78E7" w:rsidR="00F159D5" w:rsidRDefault="00A7391C" w:rsidP="00FA761B">
      <w:pPr>
        <w:pStyle w:val="ListParagraph"/>
        <w:numPr>
          <w:ilvl w:val="1"/>
          <w:numId w:val="4"/>
        </w:numPr>
        <w:rPr>
          <w:rFonts w:cs="Arial"/>
        </w:rPr>
      </w:pPr>
      <w:r>
        <w:rPr>
          <w:rFonts w:cs="Arial"/>
        </w:rPr>
        <w:t xml:space="preserve">Moving children to another provider selected by the </w:t>
      </w:r>
      <w:proofErr w:type="gramStart"/>
      <w:r>
        <w:rPr>
          <w:rFonts w:cs="Arial"/>
        </w:rPr>
        <w:t>parent</w:t>
      </w:r>
      <w:proofErr w:type="gramEnd"/>
    </w:p>
    <w:p w14:paraId="6B485C3B" w14:textId="29BA1DCE" w:rsidR="008920C7" w:rsidRDefault="00041263" w:rsidP="00FA761B">
      <w:pPr>
        <w:pStyle w:val="ListParagraph"/>
        <w:numPr>
          <w:ilvl w:val="1"/>
          <w:numId w:val="4"/>
        </w:numPr>
        <w:rPr>
          <w:rFonts w:cs="Arial"/>
        </w:rPr>
      </w:pPr>
      <w:r>
        <w:rPr>
          <w:rFonts w:cs="Arial"/>
        </w:rPr>
        <w:t>W</w:t>
      </w:r>
      <w:r w:rsidR="008920C7">
        <w:rPr>
          <w:rFonts w:cs="Arial"/>
        </w:rPr>
        <w:t xml:space="preserve">ithholding of </w:t>
      </w:r>
      <w:r w:rsidR="008A662F">
        <w:rPr>
          <w:rFonts w:cs="Arial"/>
        </w:rPr>
        <w:t>provider payments</w:t>
      </w:r>
      <w:r w:rsidR="00695957">
        <w:rPr>
          <w:rFonts w:cs="Arial"/>
        </w:rPr>
        <w:t xml:space="preserve"> or reimbursements of costs incurred</w:t>
      </w:r>
    </w:p>
    <w:p w14:paraId="7392BD07" w14:textId="7FBF61CE" w:rsidR="00932201" w:rsidRDefault="006A254F" w:rsidP="00FA761B">
      <w:pPr>
        <w:pStyle w:val="ListParagraph"/>
        <w:numPr>
          <w:ilvl w:val="1"/>
          <w:numId w:val="4"/>
        </w:numPr>
        <w:rPr>
          <w:rFonts w:cs="Arial"/>
        </w:rPr>
      </w:pPr>
      <w:r>
        <w:rPr>
          <w:rFonts w:cs="Arial"/>
        </w:rPr>
        <w:t>R</w:t>
      </w:r>
      <w:r w:rsidR="000D4B64">
        <w:rPr>
          <w:rFonts w:cs="Arial"/>
        </w:rPr>
        <w:t>ecoupment of funds</w:t>
      </w:r>
    </w:p>
    <w:p w14:paraId="192D5B9D" w14:textId="3191F209" w:rsidR="00BC7FE2" w:rsidRPr="004B6836" w:rsidRDefault="00BC7FE2" w:rsidP="00833228">
      <w:pPr>
        <w:pStyle w:val="ListParagraph"/>
        <w:numPr>
          <w:ilvl w:val="1"/>
          <w:numId w:val="4"/>
        </w:numPr>
        <w:rPr>
          <w:rFonts w:cs="Arial"/>
        </w:rPr>
      </w:pPr>
      <w:r w:rsidRPr="004B6836">
        <w:rPr>
          <w:rFonts w:cs="Arial"/>
        </w:rPr>
        <w:t xml:space="preserve">Board Service Improvement Agreement </w:t>
      </w:r>
      <w:r>
        <w:rPr>
          <w:rFonts w:cs="Arial"/>
        </w:rPr>
        <w:t xml:space="preserve">(SIA) </w:t>
      </w:r>
      <w:r w:rsidRPr="004B6836">
        <w:rPr>
          <w:rFonts w:cs="Arial"/>
        </w:rPr>
        <w:t xml:space="preserve">or Board Corrective Action </w:t>
      </w:r>
      <w:r>
        <w:rPr>
          <w:rFonts w:cs="Arial"/>
        </w:rPr>
        <w:t>(CA)</w:t>
      </w:r>
    </w:p>
    <w:p w14:paraId="6B702178" w14:textId="77777777" w:rsidR="002B5456" w:rsidRPr="00833228" w:rsidRDefault="002B5456" w:rsidP="00485417">
      <w:pPr>
        <w:pStyle w:val="ListParagraph"/>
        <w:ind w:left="1440"/>
        <w:rPr>
          <w:rFonts w:cs="Arial"/>
        </w:rPr>
      </w:pPr>
    </w:p>
    <w:p w14:paraId="2D307A6E" w14:textId="687E96CF" w:rsidR="0080018C" w:rsidRPr="000111C4" w:rsidRDefault="00786B1D" w:rsidP="00485417">
      <w:pPr>
        <w:pStyle w:val="Heading1"/>
      </w:pPr>
      <w:r>
        <w:t xml:space="preserve">Right to </w:t>
      </w:r>
      <w:r w:rsidR="004D6E95">
        <w:t>Complaint</w:t>
      </w:r>
      <w:r>
        <w:t xml:space="preserve"> or</w:t>
      </w:r>
      <w:r w:rsidR="004D6E95">
        <w:t xml:space="preserve"> Appeal</w:t>
      </w:r>
    </w:p>
    <w:p w14:paraId="3B9F14FC" w14:textId="58919BA6" w:rsidR="00932201" w:rsidRPr="004B6836" w:rsidRDefault="00932201" w:rsidP="004B6836">
      <w:pPr>
        <w:pStyle w:val="Numberedlist"/>
        <w:rPr>
          <w:rFonts w:cs="Arial"/>
        </w:rPr>
      </w:pPr>
      <w:r w:rsidRPr="4875AFFA">
        <w:rPr>
          <w:rFonts w:cs="Arial"/>
        </w:rPr>
        <w:t>FILING A</w:t>
      </w:r>
      <w:r w:rsidR="0043130A">
        <w:rPr>
          <w:rFonts w:cs="Arial"/>
        </w:rPr>
        <w:t xml:space="preserve">N </w:t>
      </w:r>
      <w:r w:rsidRPr="4875AFFA">
        <w:rPr>
          <w:rFonts w:cs="Arial"/>
        </w:rPr>
        <w:t>APPEA</w:t>
      </w:r>
      <w:r w:rsidR="00365C1D" w:rsidRPr="4875AFFA">
        <w:rPr>
          <w:rFonts w:cs="Arial"/>
        </w:rPr>
        <w:t>L</w:t>
      </w:r>
      <w:r w:rsidR="000465AF" w:rsidRPr="4875AFFA">
        <w:rPr>
          <w:rFonts w:cs="Arial"/>
        </w:rPr>
        <w:t>:</w:t>
      </w:r>
      <w:r w:rsidRPr="4875AFFA">
        <w:rPr>
          <w:rFonts w:cs="Arial"/>
        </w:rPr>
        <w:t xml:space="preserve"> </w:t>
      </w:r>
      <w:r w:rsidR="00AE28B6">
        <w:rPr>
          <w:rFonts w:cs="Arial"/>
        </w:rPr>
        <w:t xml:space="preserve">Upon determination of an adverse action, the </w:t>
      </w:r>
      <w:r w:rsidR="00761228">
        <w:rPr>
          <w:rFonts w:cs="Arial"/>
        </w:rPr>
        <w:t>Contractor</w:t>
      </w:r>
      <w:r w:rsidR="00AE28B6">
        <w:rPr>
          <w:rFonts w:cs="Arial"/>
        </w:rPr>
        <w:t xml:space="preserve"> will </w:t>
      </w:r>
      <w:r w:rsidR="00B84F91">
        <w:rPr>
          <w:rFonts w:cs="Arial"/>
        </w:rPr>
        <w:t xml:space="preserve">furnish the </w:t>
      </w:r>
      <w:r w:rsidR="007531FE" w:rsidRPr="4875AFFA">
        <w:rPr>
          <w:rFonts w:cs="Arial"/>
        </w:rPr>
        <w:t>Provider</w:t>
      </w:r>
      <w:r w:rsidR="00B84F91">
        <w:rPr>
          <w:rFonts w:cs="Arial"/>
        </w:rPr>
        <w:t xml:space="preserve"> with </w:t>
      </w:r>
      <w:r w:rsidRPr="4875AFFA">
        <w:rPr>
          <w:rFonts w:cs="Arial"/>
        </w:rPr>
        <w:t xml:space="preserve">a written determination </w:t>
      </w:r>
      <w:r w:rsidR="004A2AF0">
        <w:rPr>
          <w:rFonts w:cs="Arial"/>
        </w:rPr>
        <w:t>detailing the</w:t>
      </w:r>
      <w:r w:rsidRPr="4875AFFA">
        <w:rPr>
          <w:rFonts w:cs="Arial"/>
        </w:rPr>
        <w:t xml:space="preserve"> adverse actions </w:t>
      </w:r>
      <w:r w:rsidR="00DA3BA5">
        <w:rPr>
          <w:rFonts w:cs="Arial"/>
        </w:rPr>
        <w:t>and the Provider’s</w:t>
      </w:r>
      <w:r w:rsidR="00C37261">
        <w:rPr>
          <w:rFonts w:cs="Arial"/>
        </w:rPr>
        <w:t xml:space="preserve"> appeal rights</w:t>
      </w:r>
      <w:r w:rsidR="004C5FAD">
        <w:rPr>
          <w:rFonts w:cs="Arial"/>
        </w:rPr>
        <w:t xml:space="preserve">, including </w:t>
      </w:r>
      <w:r w:rsidR="003658B3">
        <w:rPr>
          <w:rFonts w:cs="Arial"/>
        </w:rPr>
        <w:t xml:space="preserve">required </w:t>
      </w:r>
      <w:r w:rsidR="00BB44B7">
        <w:rPr>
          <w:rFonts w:cs="Arial"/>
        </w:rPr>
        <w:t>deadlines</w:t>
      </w:r>
      <w:r w:rsidR="00C37261">
        <w:rPr>
          <w:rFonts w:cs="Arial"/>
        </w:rPr>
        <w:t>.</w:t>
      </w:r>
    </w:p>
    <w:p w14:paraId="18AC6E26" w14:textId="47A3DB77" w:rsidR="004D6E95" w:rsidRDefault="0043130A" w:rsidP="00567162">
      <w:pPr>
        <w:pStyle w:val="Numberedlist"/>
        <w:rPr>
          <w:rFonts w:cs="Arial"/>
        </w:rPr>
      </w:pPr>
      <w:r w:rsidRPr="4875AFFA">
        <w:rPr>
          <w:rFonts w:cs="Arial"/>
        </w:rPr>
        <w:t>FILING A</w:t>
      </w:r>
      <w:r>
        <w:rPr>
          <w:rFonts w:cs="Arial"/>
        </w:rPr>
        <w:t xml:space="preserve"> COMPLAINT</w:t>
      </w:r>
      <w:r w:rsidRPr="4875AFFA">
        <w:rPr>
          <w:rFonts w:cs="Arial"/>
        </w:rPr>
        <w:t>: Complaints may include objections</w:t>
      </w:r>
      <w:r w:rsidR="004A73B7">
        <w:rPr>
          <w:rFonts w:cs="Arial"/>
        </w:rPr>
        <w:t xml:space="preserve"> or </w:t>
      </w:r>
      <w:r w:rsidRPr="4875AFFA">
        <w:rPr>
          <w:rFonts w:cs="Arial"/>
        </w:rPr>
        <w:t xml:space="preserve">grievances regarding the provision of services that do not allege any violation but rather </w:t>
      </w:r>
      <w:r w:rsidR="004A73B7">
        <w:rPr>
          <w:rFonts w:cs="Arial"/>
        </w:rPr>
        <w:t>express</w:t>
      </w:r>
      <w:r w:rsidR="004A73B7" w:rsidRPr="4875AFFA">
        <w:rPr>
          <w:rFonts w:cs="Arial"/>
        </w:rPr>
        <w:t xml:space="preserve"> </w:t>
      </w:r>
      <w:r w:rsidRPr="4875AFFA">
        <w:rPr>
          <w:rFonts w:cs="Arial"/>
        </w:rPr>
        <w:t xml:space="preserve">dissatisfaction with the treatment by or the behavior of Contractor staff or other issues </w:t>
      </w:r>
      <w:r w:rsidR="004A73B7">
        <w:rPr>
          <w:rFonts w:cs="Arial"/>
        </w:rPr>
        <w:t>that</w:t>
      </w:r>
      <w:r w:rsidR="004A73B7" w:rsidRPr="4875AFFA">
        <w:rPr>
          <w:rFonts w:cs="Arial"/>
        </w:rPr>
        <w:t xml:space="preserve"> </w:t>
      </w:r>
      <w:r w:rsidRPr="4875AFFA">
        <w:rPr>
          <w:rFonts w:cs="Arial"/>
        </w:rPr>
        <w:t xml:space="preserve">are not subject to an appeal. Providers have the right </w:t>
      </w:r>
      <w:r w:rsidR="00401E74">
        <w:rPr>
          <w:rFonts w:cs="Arial"/>
        </w:rPr>
        <w:t xml:space="preserve">file </w:t>
      </w:r>
      <w:r w:rsidR="00055C98">
        <w:rPr>
          <w:rFonts w:cs="Arial"/>
        </w:rPr>
        <w:t>written complaints with</w:t>
      </w:r>
      <w:r w:rsidRPr="4875AFFA">
        <w:rPr>
          <w:rFonts w:cs="Arial"/>
        </w:rPr>
        <w:t xml:space="preserve"> the [</w:t>
      </w:r>
      <w:r w:rsidRPr="4875AFFA">
        <w:rPr>
          <w:rFonts w:cs="Arial"/>
          <w:highlight w:val="yellow"/>
        </w:rPr>
        <w:t>Boards insert information here</w:t>
      </w:r>
      <w:r w:rsidRPr="4875AFFA">
        <w:rPr>
          <w:rFonts w:cs="Arial"/>
        </w:rPr>
        <w:t>]</w:t>
      </w:r>
      <w:r w:rsidR="00532B98">
        <w:rPr>
          <w:rFonts w:cs="Arial"/>
        </w:rPr>
        <w:t xml:space="preserve"> in accordance with TWC rules and Board procedures</w:t>
      </w:r>
      <w:r w:rsidR="003362C0">
        <w:rPr>
          <w:rFonts w:cs="Arial"/>
        </w:rPr>
        <w:t>:</w:t>
      </w:r>
    </w:p>
    <w:p w14:paraId="03ECB4B2" w14:textId="25C7DFA4" w:rsidR="00070AF5" w:rsidRPr="00567162" w:rsidRDefault="00876939" w:rsidP="00893B9F">
      <w:pPr>
        <w:pStyle w:val="Numberedlist"/>
        <w:numPr>
          <w:ilvl w:val="0"/>
          <w:numId w:val="0"/>
        </w:numPr>
        <w:ind w:left="720"/>
        <w:rPr>
          <w:rFonts w:cs="Arial"/>
        </w:rPr>
      </w:pPr>
      <w:r w:rsidRPr="00893B9F">
        <w:rPr>
          <w:rFonts w:cs="Arial"/>
          <w:highlight w:val="yellow"/>
        </w:rPr>
        <w:t>[Board inserts links or additional instructions for filing a complaint]</w:t>
      </w:r>
    </w:p>
    <w:p w14:paraId="5EC3A492" w14:textId="1A2719B5" w:rsidR="00554D4B" w:rsidRDefault="0026164E" w:rsidP="008E0963">
      <w:pPr>
        <w:pStyle w:val="Numberedlist"/>
        <w:numPr>
          <w:ilvl w:val="0"/>
          <w:numId w:val="0"/>
        </w:numPr>
        <w:spacing w:before="360" w:after="240"/>
        <w:ind w:left="360"/>
      </w:pPr>
      <w:r w:rsidRPr="001F29BE">
        <w:rPr>
          <w:b/>
          <w:bCs/>
        </w:rPr>
        <w:t>PROVIDER ACKNOWLEDGMENT:</w:t>
      </w:r>
      <w:r w:rsidRPr="0084431B">
        <w:t xml:space="preserve"> As the authorized representative for this </w:t>
      </w:r>
      <w:proofErr w:type="gramStart"/>
      <w:r w:rsidRPr="0084431B">
        <w:t>child care</w:t>
      </w:r>
      <w:proofErr w:type="gramEnd"/>
      <w:r w:rsidRPr="0084431B">
        <w:t xml:space="preserve"> facility, I certify that all information recorded in this </w:t>
      </w:r>
      <w:r>
        <w:t>document</w:t>
      </w:r>
      <w:r w:rsidRPr="0084431B">
        <w:t xml:space="preserve"> </w:t>
      </w:r>
      <w:r w:rsidR="00CE6131">
        <w:t xml:space="preserve">and the attached Addendum </w:t>
      </w:r>
      <w:r w:rsidRPr="0084431B">
        <w:t>is true and correct to the best of my knowledge.</w:t>
      </w:r>
      <w:r w:rsidR="008E0963">
        <w:br/>
      </w:r>
      <w:r w:rsidRPr="0084431B">
        <w:t xml:space="preserve">I will comply with </w:t>
      </w:r>
      <w:r w:rsidR="00ED7412" w:rsidRPr="0084431B">
        <w:t>all</w:t>
      </w:r>
      <w:r w:rsidRPr="0084431B">
        <w:t xml:space="preserve"> the requirements of this </w:t>
      </w:r>
      <w:r>
        <w:t xml:space="preserve">Child Care Services </w:t>
      </w:r>
      <w:r w:rsidR="006A284F">
        <w:t xml:space="preserve">Provider </w:t>
      </w:r>
      <w:r>
        <w:t>Agreement.</w:t>
      </w:r>
    </w:p>
    <w:p w14:paraId="3B48EF48" w14:textId="77777777" w:rsidR="004B67C2" w:rsidRDefault="004B67C2" w:rsidP="008E0963">
      <w:pPr>
        <w:pStyle w:val="Numberedlist"/>
        <w:numPr>
          <w:ilvl w:val="0"/>
          <w:numId w:val="0"/>
        </w:numPr>
        <w:spacing w:after="240"/>
        <w:ind w:left="360"/>
        <w:sectPr w:rsidR="004B67C2" w:rsidSect="00541E99">
          <w:headerReference w:type="default" r:id="rId10"/>
          <w:footerReference w:type="even" r:id="rId11"/>
          <w:footerReference w:type="default" r:id="rId12"/>
          <w:endnotePr>
            <w:numFmt w:val="decimal"/>
          </w:endnotePr>
          <w:pgSz w:w="12240" w:h="15840"/>
          <w:pgMar w:top="720" w:right="720" w:bottom="1080" w:left="720" w:header="360" w:footer="360" w:gutter="0"/>
          <w:cols w:space="720"/>
          <w:noEndnote/>
          <w:docGrid w:linePitch="272"/>
        </w:sectPr>
      </w:pPr>
    </w:p>
    <w:p w14:paraId="794333E0" w14:textId="30E16857" w:rsidR="00E506E9" w:rsidRPr="00A8545C" w:rsidRDefault="004F3E63" w:rsidP="008E0963">
      <w:pPr>
        <w:pStyle w:val="Numberedlist"/>
        <w:numPr>
          <w:ilvl w:val="0"/>
          <w:numId w:val="0"/>
        </w:numPr>
        <w:spacing w:before="240" w:after="240" w:line="360" w:lineRule="auto"/>
        <w:ind w:left="360"/>
        <w:rPr>
          <w:b/>
          <w:bCs/>
        </w:rPr>
      </w:pPr>
      <w:r w:rsidRPr="00A8545C">
        <w:rPr>
          <w:b/>
          <w:bCs/>
        </w:rPr>
        <w:t>Authorized Provider Representative</w:t>
      </w:r>
    </w:p>
    <w:p w14:paraId="48EDBC01" w14:textId="51E3646D" w:rsidR="00B448DF" w:rsidRDefault="00B448DF" w:rsidP="00EC70F5">
      <w:pPr>
        <w:pStyle w:val="Numberedlist"/>
        <w:numPr>
          <w:ilvl w:val="0"/>
          <w:numId w:val="0"/>
        </w:numPr>
        <w:spacing w:after="240" w:line="360" w:lineRule="auto"/>
        <w:ind w:left="360"/>
      </w:pPr>
      <w:r>
        <w:t>Name</w:t>
      </w:r>
      <w:r w:rsidR="00A8545C">
        <w:t>:</w:t>
      </w:r>
      <w:r w:rsidR="00A8545C">
        <w:tab/>
        <w:t>________________________________</w:t>
      </w:r>
    </w:p>
    <w:p w14:paraId="24A4E18B" w14:textId="1B3DC307" w:rsidR="00B448DF" w:rsidRDefault="00B448DF" w:rsidP="00EC70F5">
      <w:pPr>
        <w:pStyle w:val="Numberedlist"/>
        <w:numPr>
          <w:ilvl w:val="0"/>
          <w:numId w:val="0"/>
        </w:numPr>
        <w:spacing w:after="240" w:line="360" w:lineRule="auto"/>
        <w:ind w:left="360"/>
      </w:pPr>
      <w:r>
        <w:t>Title</w:t>
      </w:r>
      <w:r w:rsidR="00A8545C">
        <w:t>:</w:t>
      </w:r>
      <w:r w:rsidR="00A8545C">
        <w:tab/>
        <w:t>________________________________</w:t>
      </w:r>
    </w:p>
    <w:p w14:paraId="041DD491" w14:textId="438BBB9F" w:rsidR="00B448DF" w:rsidRDefault="00B448DF" w:rsidP="00EC70F5">
      <w:pPr>
        <w:pStyle w:val="Numberedlist"/>
        <w:numPr>
          <w:ilvl w:val="0"/>
          <w:numId w:val="0"/>
        </w:numPr>
        <w:spacing w:after="240" w:line="360" w:lineRule="auto"/>
        <w:ind w:left="360"/>
      </w:pPr>
      <w:r>
        <w:t>Signature</w:t>
      </w:r>
      <w:r w:rsidR="00A8545C">
        <w:t>:</w:t>
      </w:r>
      <w:r w:rsidR="00A8545C">
        <w:tab/>
        <w:t>________________________________</w:t>
      </w:r>
    </w:p>
    <w:p w14:paraId="38369BDD" w14:textId="417278A4" w:rsidR="00E71277" w:rsidRDefault="00E71277" w:rsidP="00EC70F5">
      <w:pPr>
        <w:pStyle w:val="Numberedlist"/>
        <w:numPr>
          <w:ilvl w:val="0"/>
          <w:numId w:val="0"/>
        </w:numPr>
        <w:spacing w:after="240" w:line="360" w:lineRule="auto"/>
        <w:ind w:left="360"/>
      </w:pPr>
      <w:r>
        <w:t>Date:</w:t>
      </w:r>
      <w:r>
        <w:tab/>
        <w:t>________________________________</w:t>
      </w:r>
    </w:p>
    <w:p w14:paraId="5E52A764" w14:textId="1EF0A76B" w:rsidR="004F3E63" w:rsidRPr="00A8545C" w:rsidRDefault="004F3E63" w:rsidP="008E0963">
      <w:pPr>
        <w:pStyle w:val="Numberedlist"/>
        <w:numPr>
          <w:ilvl w:val="0"/>
          <w:numId w:val="0"/>
        </w:numPr>
        <w:spacing w:before="240" w:after="240" w:line="360" w:lineRule="auto"/>
        <w:ind w:left="360"/>
        <w:rPr>
          <w:b/>
          <w:bCs/>
        </w:rPr>
      </w:pPr>
      <w:r w:rsidRPr="00A8545C">
        <w:rPr>
          <w:b/>
          <w:bCs/>
        </w:rPr>
        <w:t>Authorized Contractor Representative</w:t>
      </w:r>
    </w:p>
    <w:p w14:paraId="3D96D837" w14:textId="53F01AAE" w:rsidR="009110DE" w:rsidRDefault="009110DE" w:rsidP="00EC70F5">
      <w:pPr>
        <w:pStyle w:val="Numberedlist"/>
        <w:numPr>
          <w:ilvl w:val="0"/>
          <w:numId w:val="0"/>
        </w:numPr>
        <w:spacing w:after="240" w:line="360" w:lineRule="auto"/>
        <w:ind w:left="360"/>
      </w:pPr>
      <w:r>
        <w:t>Name</w:t>
      </w:r>
      <w:r w:rsidR="00A8545C">
        <w:t>:</w:t>
      </w:r>
      <w:r w:rsidR="00A8545C">
        <w:tab/>
        <w:t>________________________________</w:t>
      </w:r>
    </w:p>
    <w:p w14:paraId="4DCE9A10" w14:textId="433F7453" w:rsidR="004F3E63" w:rsidRDefault="004F3E63" w:rsidP="00EC70F5">
      <w:pPr>
        <w:pStyle w:val="Numberedlist"/>
        <w:numPr>
          <w:ilvl w:val="0"/>
          <w:numId w:val="0"/>
        </w:numPr>
        <w:spacing w:after="240" w:line="360" w:lineRule="auto"/>
        <w:ind w:left="360"/>
      </w:pPr>
      <w:r>
        <w:t>Title</w:t>
      </w:r>
      <w:r w:rsidR="00A8545C">
        <w:t>:</w:t>
      </w:r>
      <w:r w:rsidR="00A8545C">
        <w:tab/>
        <w:t>________________________________</w:t>
      </w:r>
    </w:p>
    <w:p w14:paraId="7C62BC60" w14:textId="77777777" w:rsidR="00E71277" w:rsidRDefault="009110DE" w:rsidP="00EC70F5">
      <w:pPr>
        <w:pStyle w:val="Numberedlist"/>
        <w:numPr>
          <w:ilvl w:val="0"/>
          <w:numId w:val="0"/>
        </w:numPr>
        <w:spacing w:after="240" w:line="360" w:lineRule="auto"/>
        <w:ind w:left="360"/>
      </w:pPr>
      <w:r>
        <w:t>Signature</w:t>
      </w:r>
      <w:r w:rsidR="00A8545C">
        <w:t>:</w:t>
      </w:r>
      <w:r w:rsidR="00A8545C">
        <w:tab/>
        <w:t>________________________________</w:t>
      </w:r>
    </w:p>
    <w:p w14:paraId="3F54FCDF" w14:textId="3A75BABF" w:rsidR="00E71277" w:rsidRDefault="00E71277" w:rsidP="00EC70F5">
      <w:pPr>
        <w:pStyle w:val="Numberedlist"/>
        <w:numPr>
          <w:ilvl w:val="0"/>
          <w:numId w:val="0"/>
        </w:numPr>
        <w:spacing w:after="240" w:line="360" w:lineRule="auto"/>
        <w:ind w:left="360"/>
      </w:pPr>
      <w:r>
        <w:t>Date:</w:t>
      </w:r>
      <w:r>
        <w:tab/>
      </w:r>
      <w:r w:rsidR="008B3D7E">
        <w:t>________________________________</w:t>
      </w:r>
    </w:p>
    <w:p w14:paraId="78106024" w14:textId="54D66106" w:rsidR="00E71277" w:rsidRPr="00A8545C" w:rsidRDefault="00E71277" w:rsidP="001213AE">
      <w:pPr>
        <w:pStyle w:val="Numberedlist"/>
        <w:numPr>
          <w:ilvl w:val="0"/>
          <w:numId w:val="0"/>
        </w:numPr>
        <w:spacing w:after="360" w:line="360" w:lineRule="auto"/>
        <w:ind w:left="360"/>
        <w:sectPr w:rsidR="00E71277" w:rsidRPr="00A8545C" w:rsidSect="004B67C2">
          <w:endnotePr>
            <w:numFmt w:val="decimal"/>
          </w:endnotePr>
          <w:type w:val="continuous"/>
          <w:pgSz w:w="12240" w:h="15840"/>
          <w:pgMar w:top="1170" w:right="990" w:bottom="360" w:left="360" w:header="360" w:footer="360" w:gutter="0"/>
          <w:cols w:num="2" w:space="720"/>
          <w:noEndnote/>
        </w:sectPr>
      </w:pPr>
    </w:p>
    <w:p w14:paraId="48F5A6D5" w14:textId="08BC7520" w:rsidR="00554D4B" w:rsidRPr="004B167C" w:rsidRDefault="008B3D7E" w:rsidP="001213AE">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jc w:val="center"/>
        <w:rPr>
          <w:b/>
          <w:bCs/>
          <w:sz w:val="22"/>
          <w:szCs w:val="22"/>
        </w:rPr>
      </w:pPr>
      <w:r w:rsidRPr="004B167C">
        <w:rPr>
          <w:b/>
          <w:bCs/>
          <w:sz w:val="22"/>
          <w:szCs w:val="22"/>
        </w:rPr>
        <w:lastRenderedPageBreak/>
        <w:t>Office Staff Only</w:t>
      </w:r>
    </w:p>
    <w:p w14:paraId="31D6CFCF" w14:textId="16DC7618" w:rsidR="0084431B" w:rsidRDefault="004B167C" w:rsidP="001213AE">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pPr>
      <w:r w:rsidRPr="004B167C">
        <w:t xml:space="preserve">Agreement </w:t>
      </w:r>
      <w:r w:rsidR="008B3D7E" w:rsidRPr="004B167C">
        <w:t>Effective Date</w:t>
      </w:r>
      <w:r w:rsidRPr="004B167C">
        <w:t>:</w:t>
      </w:r>
      <w:r w:rsidR="00267D48">
        <w:t xml:space="preserve"> </w:t>
      </w:r>
      <w:sdt>
        <w:sdtPr>
          <w:id w:val="813528203"/>
          <w:placeholder>
            <w:docPart w:val="DefaultPlaceholder_-1854013440"/>
          </w:placeholder>
          <w15:appearance w15:val="hidden"/>
          <w:text/>
        </w:sdtPr>
        <w:sdtEndPr/>
        <w:sdtContent>
          <w:r w:rsidR="006A4EE0">
            <w:t xml:space="preserve">     </w:t>
          </w:r>
        </w:sdtContent>
      </w:sdt>
    </w:p>
    <w:p w14:paraId="1914D75B" w14:textId="18FC2901" w:rsidR="00EC70F5" w:rsidRPr="000D1E31" w:rsidRDefault="00EC70F5" w:rsidP="001F29BE">
      <w:pPr>
        <w:pBdr>
          <w:top w:val="single" w:sz="4" w:space="1" w:color="auto"/>
          <w:left w:val="single" w:sz="4" w:space="4" w:color="auto"/>
          <w:bottom w:val="single" w:sz="4" w:space="1" w:color="auto"/>
          <w:right w:val="single" w:sz="4" w:space="4" w:color="auto"/>
        </w:pBdr>
        <w:shd w:val="clear" w:color="auto" w:fill="D9D9D9" w:themeFill="background1" w:themeFillShade="D9"/>
      </w:pPr>
    </w:p>
    <w:sectPr w:rsidR="00EC70F5" w:rsidRPr="000D1E31" w:rsidSect="004B67C2">
      <w:endnotePr>
        <w:numFmt w:val="decimal"/>
      </w:endnotePr>
      <w:type w:val="continuous"/>
      <w:pgSz w:w="12240" w:h="15840"/>
      <w:pgMar w:top="1170" w:right="990" w:bottom="360" w:left="36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42F5" w14:textId="77777777" w:rsidR="007A1F38" w:rsidRDefault="007A1F38" w:rsidP="0081251F">
      <w:r>
        <w:separator/>
      </w:r>
    </w:p>
  </w:endnote>
  <w:endnote w:type="continuationSeparator" w:id="0">
    <w:p w14:paraId="23486CFC" w14:textId="77777777" w:rsidR="007A1F38" w:rsidRDefault="007A1F38" w:rsidP="0081251F">
      <w:r>
        <w:continuationSeparator/>
      </w:r>
    </w:p>
  </w:endnote>
  <w:endnote w:type="continuationNotice" w:id="1">
    <w:p w14:paraId="3E9F2590" w14:textId="77777777" w:rsidR="007A1F38" w:rsidRDefault="007A1F38" w:rsidP="00812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563C" w14:textId="77777777" w:rsidR="00AC29AB" w:rsidRDefault="00AC29AB" w:rsidP="00D51E5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302093" w14:textId="77777777" w:rsidR="00AC29AB" w:rsidRDefault="00AC29AB" w:rsidP="00D51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BD64" w14:textId="38B7EA74" w:rsidR="00AC29AB" w:rsidRDefault="00840C27" w:rsidP="006D4693">
    <w:pPr>
      <w:pStyle w:val="Footer"/>
      <w:rPr>
        <w:b/>
        <w:bCs/>
      </w:rPr>
    </w:pPr>
    <w:r>
      <w:t>Child Care Services Provider Agreement Template</w:t>
    </w:r>
    <w:r w:rsidR="00770B7F">
      <w:ptab w:relativeTo="margin" w:alignment="center" w:leader="none"/>
    </w:r>
    <w:r w:rsidR="00770B7F">
      <w:ptab w:relativeTo="margin" w:alignment="right" w:leader="none"/>
    </w:r>
    <w:r w:rsidR="00B94E6F">
      <w:t xml:space="preserve">Page </w:t>
    </w:r>
    <w:r w:rsidR="00B94E6F">
      <w:rPr>
        <w:b/>
        <w:bCs/>
      </w:rPr>
      <w:fldChar w:fldCharType="begin"/>
    </w:r>
    <w:r w:rsidR="00B94E6F">
      <w:rPr>
        <w:b/>
        <w:bCs/>
      </w:rPr>
      <w:instrText xml:space="preserve"> PAGE  \* Arabic  \* MERGEFORMAT </w:instrText>
    </w:r>
    <w:r w:rsidR="00B94E6F">
      <w:rPr>
        <w:b/>
        <w:bCs/>
      </w:rPr>
      <w:fldChar w:fldCharType="separate"/>
    </w:r>
    <w:r w:rsidR="00B94E6F">
      <w:rPr>
        <w:b/>
        <w:bCs/>
        <w:noProof/>
      </w:rPr>
      <w:t>1</w:t>
    </w:r>
    <w:r w:rsidR="00B94E6F">
      <w:rPr>
        <w:b/>
        <w:bCs/>
      </w:rPr>
      <w:fldChar w:fldCharType="end"/>
    </w:r>
    <w:r w:rsidR="00B94E6F">
      <w:t xml:space="preserve"> of </w:t>
    </w:r>
    <w:r w:rsidR="00B94E6F">
      <w:rPr>
        <w:b/>
        <w:bCs/>
      </w:rPr>
      <w:fldChar w:fldCharType="begin"/>
    </w:r>
    <w:r w:rsidR="00B94E6F">
      <w:rPr>
        <w:b/>
        <w:bCs/>
      </w:rPr>
      <w:instrText xml:space="preserve"> NUMPAGES  \* Arabic  \* MERGEFORMAT </w:instrText>
    </w:r>
    <w:r w:rsidR="00B94E6F">
      <w:rPr>
        <w:b/>
        <w:bCs/>
      </w:rPr>
      <w:fldChar w:fldCharType="separate"/>
    </w:r>
    <w:r w:rsidR="00B94E6F">
      <w:rPr>
        <w:b/>
        <w:bCs/>
        <w:noProof/>
      </w:rPr>
      <w:t>2</w:t>
    </w:r>
    <w:r w:rsidR="00B94E6F">
      <w:rPr>
        <w:b/>
        <w:bCs/>
      </w:rPr>
      <w:fldChar w:fldCharType="end"/>
    </w:r>
  </w:p>
  <w:p w14:paraId="2929F14E" w14:textId="6FA08CD3" w:rsidR="00DE567F" w:rsidRPr="00DE567F" w:rsidRDefault="00840C27" w:rsidP="00840C27">
    <w:pPr>
      <w:pStyle w:val="Footer"/>
    </w:pPr>
    <w:r>
      <w:t xml:space="preserve">WD 14-22, Change 2, Attachment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8607" w14:textId="77777777" w:rsidR="007A1F38" w:rsidRDefault="007A1F38" w:rsidP="0081251F">
      <w:r>
        <w:separator/>
      </w:r>
    </w:p>
  </w:footnote>
  <w:footnote w:type="continuationSeparator" w:id="0">
    <w:p w14:paraId="7597E2D0" w14:textId="77777777" w:rsidR="007A1F38" w:rsidRDefault="007A1F38" w:rsidP="0081251F">
      <w:r>
        <w:continuationSeparator/>
      </w:r>
    </w:p>
  </w:footnote>
  <w:footnote w:type="continuationNotice" w:id="1">
    <w:p w14:paraId="1C64A55F" w14:textId="77777777" w:rsidR="007A1F38" w:rsidRDefault="007A1F38" w:rsidP="00812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5156"/>
    </w:tblGrid>
    <w:tr w:rsidR="00F544D7" w14:paraId="1E4B1548" w14:textId="77777777" w:rsidTr="00275A5C">
      <w:tc>
        <w:tcPr>
          <w:tcW w:w="5440" w:type="dxa"/>
          <w:vAlign w:val="center"/>
        </w:tcPr>
        <w:p w14:paraId="3EE465F2" w14:textId="64967168" w:rsidR="00F544D7" w:rsidRDefault="00860F90" w:rsidP="00860F90">
          <w:pPr>
            <w:pStyle w:val="Header"/>
            <w:ind w:left="0"/>
          </w:pPr>
          <w:r>
            <w:rPr>
              <w:noProof/>
              <w:snapToGrid/>
            </w:rPr>
            <w:drawing>
              <wp:inline distT="0" distB="0" distL="0" distR="0" wp14:anchorId="7A8993B2" wp14:editId="0AF4099B">
                <wp:extent cx="1689136" cy="630820"/>
                <wp:effectExtent l="0" t="0" r="6350" b="0"/>
                <wp:docPr id="1" name="Picture 1"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Rising Star logo"/>
                        <pic:cNvPicPr/>
                      </pic:nvPicPr>
                      <pic:blipFill>
                        <a:blip r:embed="rId1">
                          <a:extLst>
                            <a:ext uri="{28A0092B-C50C-407E-A947-70E740481C1C}">
                              <a14:useLocalDpi xmlns:a14="http://schemas.microsoft.com/office/drawing/2010/main" val="0"/>
                            </a:ext>
                          </a:extLst>
                        </a:blip>
                        <a:stretch>
                          <a:fillRect/>
                        </a:stretch>
                      </pic:blipFill>
                      <pic:spPr>
                        <a:xfrm>
                          <a:off x="0" y="0"/>
                          <a:ext cx="1788024" cy="667751"/>
                        </a:xfrm>
                        <a:prstGeom prst="rect">
                          <a:avLst/>
                        </a:prstGeom>
                      </pic:spPr>
                    </pic:pic>
                  </a:graphicData>
                </a:graphic>
              </wp:inline>
            </w:drawing>
          </w:r>
        </w:p>
      </w:tc>
      <w:tc>
        <w:tcPr>
          <w:tcW w:w="5440" w:type="dxa"/>
          <w:vAlign w:val="center"/>
        </w:tcPr>
        <w:p w14:paraId="5B27BB58" w14:textId="3AC2809C" w:rsidR="00F544D7" w:rsidRDefault="00860F90" w:rsidP="00275A5C">
          <w:pPr>
            <w:pStyle w:val="Header"/>
            <w:ind w:left="0"/>
            <w:jc w:val="right"/>
          </w:pPr>
          <w:r w:rsidRPr="00275A5C">
            <w:rPr>
              <w:highlight w:val="yellow"/>
            </w:rPr>
            <w:t>[Board logo]</w:t>
          </w:r>
        </w:p>
      </w:tc>
    </w:tr>
  </w:tbl>
  <w:p w14:paraId="5DC35081" w14:textId="6F1A3402" w:rsidR="00AC29AB" w:rsidRPr="009E0CE8" w:rsidRDefault="00627AAA" w:rsidP="00D51E55">
    <w:pPr>
      <w:pStyle w:val="Header"/>
      <w:rPr>
        <w:rFonts w:cs="Arial"/>
        <w:sz w:val="16"/>
        <w:szCs w:val="1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AE"/>
    <w:multiLevelType w:val="hybridMultilevel"/>
    <w:tmpl w:val="9670B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F7770"/>
    <w:multiLevelType w:val="hybridMultilevel"/>
    <w:tmpl w:val="3EDE1F0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5A6C70"/>
    <w:multiLevelType w:val="hybridMultilevel"/>
    <w:tmpl w:val="CBFAE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E67991"/>
    <w:multiLevelType w:val="hybridMultilevel"/>
    <w:tmpl w:val="075CCA0A"/>
    <w:lvl w:ilvl="0" w:tplc="D28E4F94">
      <w:start w:val="1"/>
      <w:numFmt w:val="bullet"/>
      <w:lvlText w:val=""/>
      <w:lvlJc w:val="left"/>
      <w:pPr>
        <w:ind w:left="144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40966AD4"/>
    <w:multiLevelType w:val="hybridMultilevel"/>
    <w:tmpl w:val="35B48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D902AF"/>
    <w:multiLevelType w:val="hybridMultilevel"/>
    <w:tmpl w:val="F7A047B8"/>
    <w:lvl w:ilvl="0" w:tplc="FFFFFFFF">
      <w:start w:val="1"/>
      <w:numFmt w:val="decimal"/>
      <w:pStyle w:val="Numberedlist"/>
      <w:lvlText w:val="%1."/>
      <w:lvlJc w:val="left"/>
      <w:pPr>
        <w:ind w:left="720" w:hanging="360"/>
      </w:pPr>
      <w:rPr>
        <w:b w:val="0"/>
        <w:bCs w:val="0"/>
      </w:rPr>
    </w:lvl>
    <w:lvl w:ilvl="1" w:tplc="E8803E5C">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457D3"/>
    <w:multiLevelType w:val="hybridMultilevel"/>
    <w:tmpl w:val="83583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1D73A2"/>
    <w:multiLevelType w:val="hybridMultilevel"/>
    <w:tmpl w:val="CD583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A16F28"/>
    <w:multiLevelType w:val="hybridMultilevel"/>
    <w:tmpl w:val="34389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09B6EE3"/>
    <w:multiLevelType w:val="hybridMultilevel"/>
    <w:tmpl w:val="85D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50476"/>
    <w:multiLevelType w:val="hybridMultilevel"/>
    <w:tmpl w:val="9F063EB0"/>
    <w:lvl w:ilvl="0" w:tplc="6FA2FEF6">
      <w:start w:val="1"/>
      <w:numFmt w:val="bullet"/>
      <w:lvlText w:val=""/>
      <w:lvlJc w:val="left"/>
      <w:pPr>
        <w:ind w:left="1440" w:hanging="360"/>
      </w:pPr>
      <w:rPr>
        <w:rFonts w:ascii="Symbol" w:hAnsi="Symbol"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7FEE11CF"/>
    <w:multiLevelType w:val="hybridMultilevel"/>
    <w:tmpl w:val="6D664744"/>
    <w:lvl w:ilvl="0" w:tplc="FFFFFFFF">
      <w:start w:val="1"/>
      <w:numFmt w:val="decimal"/>
      <w:lvlText w:val="%1."/>
      <w:lvlJc w:val="left"/>
      <w:pPr>
        <w:ind w:left="720" w:hanging="360"/>
      </w:pPr>
      <w:rPr>
        <w:rFonts w:hint="default"/>
      </w:rPr>
    </w:lvl>
    <w:lvl w:ilvl="1" w:tplc="6974260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9783541">
    <w:abstractNumId w:val="5"/>
  </w:num>
  <w:num w:numId="2" w16cid:durableId="1675304846">
    <w:abstractNumId w:val="2"/>
  </w:num>
  <w:num w:numId="3" w16cid:durableId="1286738743">
    <w:abstractNumId w:val="6"/>
  </w:num>
  <w:num w:numId="4" w16cid:durableId="1115250165">
    <w:abstractNumId w:val="11"/>
  </w:num>
  <w:num w:numId="5" w16cid:durableId="2017338900">
    <w:abstractNumId w:val="10"/>
  </w:num>
  <w:num w:numId="6" w16cid:durableId="1422145257">
    <w:abstractNumId w:val="3"/>
  </w:num>
  <w:num w:numId="7" w16cid:durableId="1305503625">
    <w:abstractNumId w:val="9"/>
  </w:num>
  <w:num w:numId="8" w16cid:durableId="465899034">
    <w:abstractNumId w:val="1"/>
  </w:num>
  <w:num w:numId="9" w16cid:durableId="1022438027">
    <w:abstractNumId w:val="7"/>
  </w:num>
  <w:num w:numId="10" w16cid:durableId="928150818">
    <w:abstractNumId w:val="8"/>
  </w:num>
  <w:num w:numId="11" w16cid:durableId="734931645">
    <w:abstractNumId w:val="4"/>
  </w:num>
  <w:num w:numId="12" w16cid:durableId="12231208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2A"/>
    <w:rsid w:val="00000F4C"/>
    <w:rsid w:val="00001482"/>
    <w:rsid w:val="000043EF"/>
    <w:rsid w:val="00004719"/>
    <w:rsid w:val="000111C4"/>
    <w:rsid w:val="000117C9"/>
    <w:rsid w:val="000130B1"/>
    <w:rsid w:val="00013D75"/>
    <w:rsid w:val="000160EB"/>
    <w:rsid w:val="000168E7"/>
    <w:rsid w:val="0001709F"/>
    <w:rsid w:val="000178E9"/>
    <w:rsid w:val="00017987"/>
    <w:rsid w:val="00020E95"/>
    <w:rsid w:val="00021BF8"/>
    <w:rsid w:val="00023927"/>
    <w:rsid w:val="00024A46"/>
    <w:rsid w:val="00027C4D"/>
    <w:rsid w:val="00032406"/>
    <w:rsid w:val="00032A28"/>
    <w:rsid w:val="00033AE4"/>
    <w:rsid w:val="000354DA"/>
    <w:rsid w:val="0003566B"/>
    <w:rsid w:val="000357DA"/>
    <w:rsid w:val="00035BCD"/>
    <w:rsid w:val="00035EF5"/>
    <w:rsid w:val="00036686"/>
    <w:rsid w:val="000371E7"/>
    <w:rsid w:val="00037490"/>
    <w:rsid w:val="0003766D"/>
    <w:rsid w:val="00037C81"/>
    <w:rsid w:val="0004076E"/>
    <w:rsid w:val="00040A26"/>
    <w:rsid w:val="00040BA4"/>
    <w:rsid w:val="00041263"/>
    <w:rsid w:val="00042A5F"/>
    <w:rsid w:val="00042D73"/>
    <w:rsid w:val="00043B44"/>
    <w:rsid w:val="00045016"/>
    <w:rsid w:val="000465AF"/>
    <w:rsid w:val="00050EF2"/>
    <w:rsid w:val="000529B5"/>
    <w:rsid w:val="00052D35"/>
    <w:rsid w:val="0005330B"/>
    <w:rsid w:val="0005332C"/>
    <w:rsid w:val="00054880"/>
    <w:rsid w:val="00054AC5"/>
    <w:rsid w:val="00055C98"/>
    <w:rsid w:val="000565D7"/>
    <w:rsid w:val="00056FF8"/>
    <w:rsid w:val="000607B2"/>
    <w:rsid w:val="00061C19"/>
    <w:rsid w:val="00061CA5"/>
    <w:rsid w:val="00063935"/>
    <w:rsid w:val="000663A2"/>
    <w:rsid w:val="00067BDA"/>
    <w:rsid w:val="00070AF5"/>
    <w:rsid w:val="00070C79"/>
    <w:rsid w:val="00071CB3"/>
    <w:rsid w:val="0007366A"/>
    <w:rsid w:val="00073864"/>
    <w:rsid w:val="00073AD5"/>
    <w:rsid w:val="0007579A"/>
    <w:rsid w:val="00075FA8"/>
    <w:rsid w:val="0007607C"/>
    <w:rsid w:val="00076760"/>
    <w:rsid w:val="000800BB"/>
    <w:rsid w:val="0008208E"/>
    <w:rsid w:val="00084D57"/>
    <w:rsid w:val="00086F03"/>
    <w:rsid w:val="00090BB3"/>
    <w:rsid w:val="000921BF"/>
    <w:rsid w:val="000927E5"/>
    <w:rsid w:val="00092CB4"/>
    <w:rsid w:val="00092FC6"/>
    <w:rsid w:val="000A0404"/>
    <w:rsid w:val="000A1A30"/>
    <w:rsid w:val="000A26C0"/>
    <w:rsid w:val="000A2798"/>
    <w:rsid w:val="000A4B9D"/>
    <w:rsid w:val="000A5EFF"/>
    <w:rsid w:val="000A63C9"/>
    <w:rsid w:val="000A6785"/>
    <w:rsid w:val="000A69B0"/>
    <w:rsid w:val="000A7AB0"/>
    <w:rsid w:val="000B0D07"/>
    <w:rsid w:val="000B1648"/>
    <w:rsid w:val="000B1678"/>
    <w:rsid w:val="000B1AF7"/>
    <w:rsid w:val="000B6642"/>
    <w:rsid w:val="000B6E8F"/>
    <w:rsid w:val="000B76A7"/>
    <w:rsid w:val="000C02DB"/>
    <w:rsid w:val="000C1D92"/>
    <w:rsid w:val="000C3082"/>
    <w:rsid w:val="000C37F0"/>
    <w:rsid w:val="000C5F5D"/>
    <w:rsid w:val="000C604C"/>
    <w:rsid w:val="000D0145"/>
    <w:rsid w:val="000D0AE1"/>
    <w:rsid w:val="000D184D"/>
    <w:rsid w:val="000D1E31"/>
    <w:rsid w:val="000D1E88"/>
    <w:rsid w:val="000D21E0"/>
    <w:rsid w:val="000D29BC"/>
    <w:rsid w:val="000D4B64"/>
    <w:rsid w:val="000D5807"/>
    <w:rsid w:val="000D5AF7"/>
    <w:rsid w:val="000D7438"/>
    <w:rsid w:val="000D7450"/>
    <w:rsid w:val="000D7D24"/>
    <w:rsid w:val="000E0979"/>
    <w:rsid w:val="000E0D1A"/>
    <w:rsid w:val="000E1401"/>
    <w:rsid w:val="000E2385"/>
    <w:rsid w:val="000E37A4"/>
    <w:rsid w:val="000E3EAD"/>
    <w:rsid w:val="000E4907"/>
    <w:rsid w:val="000E547E"/>
    <w:rsid w:val="000E64C2"/>
    <w:rsid w:val="000F0840"/>
    <w:rsid w:val="000F1851"/>
    <w:rsid w:val="000F2E1C"/>
    <w:rsid w:val="000F3C26"/>
    <w:rsid w:val="000F4B26"/>
    <w:rsid w:val="000F7779"/>
    <w:rsid w:val="000F7D5B"/>
    <w:rsid w:val="00100632"/>
    <w:rsid w:val="00100789"/>
    <w:rsid w:val="0010168A"/>
    <w:rsid w:val="00101810"/>
    <w:rsid w:val="0010273B"/>
    <w:rsid w:val="001032F5"/>
    <w:rsid w:val="00103B4C"/>
    <w:rsid w:val="0010691C"/>
    <w:rsid w:val="00106B2B"/>
    <w:rsid w:val="00107AE4"/>
    <w:rsid w:val="00111F94"/>
    <w:rsid w:val="00112280"/>
    <w:rsid w:val="00112457"/>
    <w:rsid w:val="001124C4"/>
    <w:rsid w:val="0011321E"/>
    <w:rsid w:val="00113564"/>
    <w:rsid w:val="00113D95"/>
    <w:rsid w:val="00115206"/>
    <w:rsid w:val="001177E6"/>
    <w:rsid w:val="00117D43"/>
    <w:rsid w:val="00120986"/>
    <w:rsid w:val="00120C95"/>
    <w:rsid w:val="001213AE"/>
    <w:rsid w:val="0012574A"/>
    <w:rsid w:val="00125A4C"/>
    <w:rsid w:val="00130379"/>
    <w:rsid w:val="001341ED"/>
    <w:rsid w:val="001349C0"/>
    <w:rsid w:val="00134F7E"/>
    <w:rsid w:val="001354B3"/>
    <w:rsid w:val="00135992"/>
    <w:rsid w:val="0013667E"/>
    <w:rsid w:val="00137A76"/>
    <w:rsid w:val="00140A34"/>
    <w:rsid w:val="00140D64"/>
    <w:rsid w:val="00143284"/>
    <w:rsid w:val="00143EB6"/>
    <w:rsid w:val="00144265"/>
    <w:rsid w:val="001446F3"/>
    <w:rsid w:val="00144DEA"/>
    <w:rsid w:val="001456CE"/>
    <w:rsid w:val="00147D89"/>
    <w:rsid w:val="001520A8"/>
    <w:rsid w:val="0015252F"/>
    <w:rsid w:val="0015421B"/>
    <w:rsid w:val="00156F70"/>
    <w:rsid w:val="00162A92"/>
    <w:rsid w:val="001707A1"/>
    <w:rsid w:val="001715D6"/>
    <w:rsid w:val="00171E24"/>
    <w:rsid w:val="00172A73"/>
    <w:rsid w:val="001733E6"/>
    <w:rsid w:val="001734B0"/>
    <w:rsid w:val="00173860"/>
    <w:rsid w:val="00173E2F"/>
    <w:rsid w:val="00175579"/>
    <w:rsid w:val="00175796"/>
    <w:rsid w:val="0017607F"/>
    <w:rsid w:val="001805DE"/>
    <w:rsid w:val="0018145A"/>
    <w:rsid w:val="00182AE5"/>
    <w:rsid w:val="00185261"/>
    <w:rsid w:val="001908B9"/>
    <w:rsid w:val="00190A82"/>
    <w:rsid w:val="00196445"/>
    <w:rsid w:val="001A0AD8"/>
    <w:rsid w:val="001A1F81"/>
    <w:rsid w:val="001A248C"/>
    <w:rsid w:val="001A4971"/>
    <w:rsid w:val="001A656E"/>
    <w:rsid w:val="001B10A1"/>
    <w:rsid w:val="001B1858"/>
    <w:rsid w:val="001B36E7"/>
    <w:rsid w:val="001B3722"/>
    <w:rsid w:val="001B5181"/>
    <w:rsid w:val="001B7599"/>
    <w:rsid w:val="001C009C"/>
    <w:rsid w:val="001C0591"/>
    <w:rsid w:val="001C0DF7"/>
    <w:rsid w:val="001C0FD9"/>
    <w:rsid w:val="001C20AF"/>
    <w:rsid w:val="001C24D2"/>
    <w:rsid w:val="001C5FC4"/>
    <w:rsid w:val="001C619A"/>
    <w:rsid w:val="001C6255"/>
    <w:rsid w:val="001C7BBB"/>
    <w:rsid w:val="001D233B"/>
    <w:rsid w:val="001D4716"/>
    <w:rsid w:val="001E15B4"/>
    <w:rsid w:val="001E1DD4"/>
    <w:rsid w:val="001E2DAA"/>
    <w:rsid w:val="001E4780"/>
    <w:rsid w:val="001E7269"/>
    <w:rsid w:val="001F0893"/>
    <w:rsid w:val="001F116B"/>
    <w:rsid w:val="001F236E"/>
    <w:rsid w:val="001F29BE"/>
    <w:rsid w:val="001F2AB7"/>
    <w:rsid w:val="001F2F8B"/>
    <w:rsid w:val="001F4C03"/>
    <w:rsid w:val="002023DA"/>
    <w:rsid w:val="002024BF"/>
    <w:rsid w:val="002077B4"/>
    <w:rsid w:val="00207B92"/>
    <w:rsid w:val="00207C06"/>
    <w:rsid w:val="0021017C"/>
    <w:rsid w:val="0021066C"/>
    <w:rsid w:val="00211B4D"/>
    <w:rsid w:val="0021525E"/>
    <w:rsid w:val="00216731"/>
    <w:rsid w:val="00221227"/>
    <w:rsid w:val="00221C5B"/>
    <w:rsid w:val="002224E1"/>
    <w:rsid w:val="002226B6"/>
    <w:rsid w:val="00222AFD"/>
    <w:rsid w:val="002233E7"/>
    <w:rsid w:val="002235EB"/>
    <w:rsid w:val="002273BC"/>
    <w:rsid w:val="00227525"/>
    <w:rsid w:val="00227614"/>
    <w:rsid w:val="00227B25"/>
    <w:rsid w:val="002301DC"/>
    <w:rsid w:val="00230689"/>
    <w:rsid w:val="00231964"/>
    <w:rsid w:val="00233115"/>
    <w:rsid w:val="00234B3F"/>
    <w:rsid w:val="00235DDF"/>
    <w:rsid w:val="0023785F"/>
    <w:rsid w:val="002378EC"/>
    <w:rsid w:val="00237C6D"/>
    <w:rsid w:val="0024049B"/>
    <w:rsid w:val="00242FFC"/>
    <w:rsid w:val="002431EC"/>
    <w:rsid w:val="00243AC7"/>
    <w:rsid w:val="0024710E"/>
    <w:rsid w:val="002474D3"/>
    <w:rsid w:val="00247A0F"/>
    <w:rsid w:val="002511CA"/>
    <w:rsid w:val="00251E22"/>
    <w:rsid w:val="0025507C"/>
    <w:rsid w:val="00255569"/>
    <w:rsid w:val="00255B8D"/>
    <w:rsid w:val="002569FE"/>
    <w:rsid w:val="00256D1E"/>
    <w:rsid w:val="00257D97"/>
    <w:rsid w:val="002612C5"/>
    <w:rsid w:val="0026164E"/>
    <w:rsid w:val="00262264"/>
    <w:rsid w:val="0026256A"/>
    <w:rsid w:val="002644D1"/>
    <w:rsid w:val="00264A1C"/>
    <w:rsid w:val="00265A41"/>
    <w:rsid w:val="00267D48"/>
    <w:rsid w:val="00267DB4"/>
    <w:rsid w:val="00271D43"/>
    <w:rsid w:val="002725EE"/>
    <w:rsid w:val="00272B4D"/>
    <w:rsid w:val="002733D6"/>
    <w:rsid w:val="00274FB4"/>
    <w:rsid w:val="00275A5C"/>
    <w:rsid w:val="00276B89"/>
    <w:rsid w:val="00276D27"/>
    <w:rsid w:val="00276E71"/>
    <w:rsid w:val="002770EE"/>
    <w:rsid w:val="00277408"/>
    <w:rsid w:val="00281073"/>
    <w:rsid w:val="00282C3F"/>
    <w:rsid w:val="002856FA"/>
    <w:rsid w:val="00286A19"/>
    <w:rsid w:val="00290092"/>
    <w:rsid w:val="0029042F"/>
    <w:rsid w:val="00290E58"/>
    <w:rsid w:val="00292018"/>
    <w:rsid w:val="00292218"/>
    <w:rsid w:val="00293BFB"/>
    <w:rsid w:val="0029487E"/>
    <w:rsid w:val="00295537"/>
    <w:rsid w:val="00295628"/>
    <w:rsid w:val="00296049"/>
    <w:rsid w:val="0029663F"/>
    <w:rsid w:val="002966C9"/>
    <w:rsid w:val="00297285"/>
    <w:rsid w:val="002A4158"/>
    <w:rsid w:val="002A5C1C"/>
    <w:rsid w:val="002A6DA2"/>
    <w:rsid w:val="002A7227"/>
    <w:rsid w:val="002B03FD"/>
    <w:rsid w:val="002B0A24"/>
    <w:rsid w:val="002B2FA8"/>
    <w:rsid w:val="002B34A9"/>
    <w:rsid w:val="002B4090"/>
    <w:rsid w:val="002B41AD"/>
    <w:rsid w:val="002B5456"/>
    <w:rsid w:val="002B5691"/>
    <w:rsid w:val="002B60D2"/>
    <w:rsid w:val="002B627B"/>
    <w:rsid w:val="002B7235"/>
    <w:rsid w:val="002C2719"/>
    <w:rsid w:val="002C2756"/>
    <w:rsid w:val="002C3A63"/>
    <w:rsid w:val="002C4E23"/>
    <w:rsid w:val="002C7E2B"/>
    <w:rsid w:val="002D0CC2"/>
    <w:rsid w:val="002D4141"/>
    <w:rsid w:val="002E22C5"/>
    <w:rsid w:val="002E22D4"/>
    <w:rsid w:val="002E25C3"/>
    <w:rsid w:val="002E2907"/>
    <w:rsid w:val="002E2DAB"/>
    <w:rsid w:val="002E47F1"/>
    <w:rsid w:val="002E584A"/>
    <w:rsid w:val="002E5F12"/>
    <w:rsid w:val="002E6F2A"/>
    <w:rsid w:val="002E7539"/>
    <w:rsid w:val="002F047C"/>
    <w:rsid w:val="002F1A42"/>
    <w:rsid w:val="002F29D6"/>
    <w:rsid w:val="002F3255"/>
    <w:rsid w:val="002F4165"/>
    <w:rsid w:val="002F4970"/>
    <w:rsid w:val="002F613A"/>
    <w:rsid w:val="002F68EF"/>
    <w:rsid w:val="002F73E1"/>
    <w:rsid w:val="002F771B"/>
    <w:rsid w:val="002F7BE0"/>
    <w:rsid w:val="00300182"/>
    <w:rsid w:val="003021B3"/>
    <w:rsid w:val="00302E0B"/>
    <w:rsid w:val="00302EBD"/>
    <w:rsid w:val="00304479"/>
    <w:rsid w:val="00304D4D"/>
    <w:rsid w:val="00304F3D"/>
    <w:rsid w:val="00307E6F"/>
    <w:rsid w:val="003118FF"/>
    <w:rsid w:val="00312943"/>
    <w:rsid w:val="00312A06"/>
    <w:rsid w:val="0031306B"/>
    <w:rsid w:val="00313338"/>
    <w:rsid w:val="00313A6F"/>
    <w:rsid w:val="00314022"/>
    <w:rsid w:val="003152C7"/>
    <w:rsid w:val="00315D28"/>
    <w:rsid w:val="003167B9"/>
    <w:rsid w:val="00316FED"/>
    <w:rsid w:val="003200C9"/>
    <w:rsid w:val="00320E51"/>
    <w:rsid w:val="00322523"/>
    <w:rsid w:val="00324F77"/>
    <w:rsid w:val="003261DE"/>
    <w:rsid w:val="00326AAE"/>
    <w:rsid w:val="00330B78"/>
    <w:rsid w:val="00331DA5"/>
    <w:rsid w:val="00332B1E"/>
    <w:rsid w:val="00333953"/>
    <w:rsid w:val="00334008"/>
    <w:rsid w:val="003362C0"/>
    <w:rsid w:val="00340789"/>
    <w:rsid w:val="00341EDE"/>
    <w:rsid w:val="00342B19"/>
    <w:rsid w:val="00343DEE"/>
    <w:rsid w:val="003442AA"/>
    <w:rsid w:val="00346106"/>
    <w:rsid w:val="0034715F"/>
    <w:rsid w:val="00350323"/>
    <w:rsid w:val="003542D0"/>
    <w:rsid w:val="00355A4A"/>
    <w:rsid w:val="00355FB3"/>
    <w:rsid w:val="00356243"/>
    <w:rsid w:val="003568AC"/>
    <w:rsid w:val="00357B0F"/>
    <w:rsid w:val="003604BB"/>
    <w:rsid w:val="00361D41"/>
    <w:rsid w:val="0036442A"/>
    <w:rsid w:val="0036474B"/>
    <w:rsid w:val="003651BB"/>
    <w:rsid w:val="003658B3"/>
    <w:rsid w:val="00365C1D"/>
    <w:rsid w:val="00371A73"/>
    <w:rsid w:val="0037386F"/>
    <w:rsid w:val="0037406A"/>
    <w:rsid w:val="003751D1"/>
    <w:rsid w:val="00377143"/>
    <w:rsid w:val="0038112A"/>
    <w:rsid w:val="00381983"/>
    <w:rsid w:val="00383661"/>
    <w:rsid w:val="00383972"/>
    <w:rsid w:val="00387578"/>
    <w:rsid w:val="00391D6B"/>
    <w:rsid w:val="00392CDA"/>
    <w:rsid w:val="00392F60"/>
    <w:rsid w:val="00393EC7"/>
    <w:rsid w:val="00396394"/>
    <w:rsid w:val="00397E8A"/>
    <w:rsid w:val="003A114B"/>
    <w:rsid w:val="003A24BD"/>
    <w:rsid w:val="003A25BC"/>
    <w:rsid w:val="003A3B02"/>
    <w:rsid w:val="003A3DF6"/>
    <w:rsid w:val="003A598A"/>
    <w:rsid w:val="003A5E7D"/>
    <w:rsid w:val="003A6517"/>
    <w:rsid w:val="003A652A"/>
    <w:rsid w:val="003A70E6"/>
    <w:rsid w:val="003A71ED"/>
    <w:rsid w:val="003A72E0"/>
    <w:rsid w:val="003A73C9"/>
    <w:rsid w:val="003B1B51"/>
    <w:rsid w:val="003B6110"/>
    <w:rsid w:val="003B6F6C"/>
    <w:rsid w:val="003B77D0"/>
    <w:rsid w:val="003B7D09"/>
    <w:rsid w:val="003C1F1D"/>
    <w:rsid w:val="003C3133"/>
    <w:rsid w:val="003C3776"/>
    <w:rsid w:val="003C3A50"/>
    <w:rsid w:val="003C3C5A"/>
    <w:rsid w:val="003C50BA"/>
    <w:rsid w:val="003C5797"/>
    <w:rsid w:val="003C6120"/>
    <w:rsid w:val="003C66A3"/>
    <w:rsid w:val="003C6FC3"/>
    <w:rsid w:val="003D1F49"/>
    <w:rsid w:val="003D2FF9"/>
    <w:rsid w:val="003D38B6"/>
    <w:rsid w:val="003D3F43"/>
    <w:rsid w:val="003D5509"/>
    <w:rsid w:val="003D7F82"/>
    <w:rsid w:val="003D7FAF"/>
    <w:rsid w:val="003E0A33"/>
    <w:rsid w:val="003E0BBD"/>
    <w:rsid w:val="003E154A"/>
    <w:rsid w:val="003E1A51"/>
    <w:rsid w:val="003E1A56"/>
    <w:rsid w:val="003E1E90"/>
    <w:rsid w:val="003E2730"/>
    <w:rsid w:val="003E2A0B"/>
    <w:rsid w:val="003E2FF9"/>
    <w:rsid w:val="003E32F6"/>
    <w:rsid w:val="003E37F6"/>
    <w:rsid w:val="003E3C70"/>
    <w:rsid w:val="003E41E9"/>
    <w:rsid w:val="003E53F4"/>
    <w:rsid w:val="003E5D90"/>
    <w:rsid w:val="003E5E35"/>
    <w:rsid w:val="003E6379"/>
    <w:rsid w:val="003E76B8"/>
    <w:rsid w:val="003E7FC9"/>
    <w:rsid w:val="003F2A55"/>
    <w:rsid w:val="003F30CB"/>
    <w:rsid w:val="003F3242"/>
    <w:rsid w:val="003F3E5B"/>
    <w:rsid w:val="003F4855"/>
    <w:rsid w:val="003F4AFB"/>
    <w:rsid w:val="00400FC6"/>
    <w:rsid w:val="00401E74"/>
    <w:rsid w:val="00402A5F"/>
    <w:rsid w:val="00404491"/>
    <w:rsid w:val="00404C38"/>
    <w:rsid w:val="00414718"/>
    <w:rsid w:val="0041507F"/>
    <w:rsid w:val="00415BA0"/>
    <w:rsid w:val="00422450"/>
    <w:rsid w:val="0042287C"/>
    <w:rsid w:val="004252EE"/>
    <w:rsid w:val="004258AA"/>
    <w:rsid w:val="00427816"/>
    <w:rsid w:val="00427DC4"/>
    <w:rsid w:val="004309D1"/>
    <w:rsid w:val="004310E0"/>
    <w:rsid w:val="0043130A"/>
    <w:rsid w:val="00431615"/>
    <w:rsid w:val="004317AD"/>
    <w:rsid w:val="004325AD"/>
    <w:rsid w:val="00435918"/>
    <w:rsid w:val="0043721E"/>
    <w:rsid w:val="0043737F"/>
    <w:rsid w:val="00440E97"/>
    <w:rsid w:val="00442681"/>
    <w:rsid w:val="00443352"/>
    <w:rsid w:val="00445700"/>
    <w:rsid w:val="00445886"/>
    <w:rsid w:val="004467E0"/>
    <w:rsid w:val="00446F61"/>
    <w:rsid w:val="004471F1"/>
    <w:rsid w:val="004513D9"/>
    <w:rsid w:val="004515AF"/>
    <w:rsid w:val="00451864"/>
    <w:rsid w:val="00452074"/>
    <w:rsid w:val="00456164"/>
    <w:rsid w:val="00462FCC"/>
    <w:rsid w:val="0046304B"/>
    <w:rsid w:val="00465F71"/>
    <w:rsid w:val="00466366"/>
    <w:rsid w:val="00470494"/>
    <w:rsid w:val="00471E93"/>
    <w:rsid w:val="00473666"/>
    <w:rsid w:val="00473713"/>
    <w:rsid w:val="00474312"/>
    <w:rsid w:val="004752F9"/>
    <w:rsid w:val="00475A37"/>
    <w:rsid w:val="00476466"/>
    <w:rsid w:val="00477B5D"/>
    <w:rsid w:val="00480B65"/>
    <w:rsid w:val="0048203A"/>
    <w:rsid w:val="004832D2"/>
    <w:rsid w:val="0048361F"/>
    <w:rsid w:val="00484472"/>
    <w:rsid w:val="0048513E"/>
    <w:rsid w:val="00485417"/>
    <w:rsid w:val="00486C94"/>
    <w:rsid w:val="004901C1"/>
    <w:rsid w:val="004904E5"/>
    <w:rsid w:val="00491FE3"/>
    <w:rsid w:val="0049293D"/>
    <w:rsid w:val="0049344F"/>
    <w:rsid w:val="004948FD"/>
    <w:rsid w:val="0049507D"/>
    <w:rsid w:val="004971EE"/>
    <w:rsid w:val="00497E76"/>
    <w:rsid w:val="00497FF9"/>
    <w:rsid w:val="004A0E49"/>
    <w:rsid w:val="004A1498"/>
    <w:rsid w:val="004A222F"/>
    <w:rsid w:val="004A2AF0"/>
    <w:rsid w:val="004A2FD9"/>
    <w:rsid w:val="004A3E58"/>
    <w:rsid w:val="004A3ED5"/>
    <w:rsid w:val="004A73B7"/>
    <w:rsid w:val="004A7F34"/>
    <w:rsid w:val="004B167C"/>
    <w:rsid w:val="004B1ACA"/>
    <w:rsid w:val="004B5082"/>
    <w:rsid w:val="004B5ED7"/>
    <w:rsid w:val="004B67C2"/>
    <w:rsid w:val="004B67CC"/>
    <w:rsid w:val="004B6836"/>
    <w:rsid w:val="004B76E6"/>
    <w:rsid w:val="004B7C9B"/>
    <w:rsid w:val="004C374C"/>
    <w:rsid w:val="004C3895"/>
    <w:rsid w:val="004C4073"/>
    <w:rsid w:val="004C49E0"/>
    <w:rsid w:val="004C564B"/>
    <w:rsid w:val="004C5FAD"/>
    <w:rsid w:val="004C6362"/>
    <w:rsid w:val="004C7CD6"/>
    <w:rsid w:val="004D0766"/>
    <w:rsid w:val="004D118B"/>
    <w:rsid w:val="004D1CCF"/>
    <w:rsid w:val="004D1F0B"/>
    <w:rsid w:val="004D34AF"/>
    <w:rsid w:val="004D3AA7"/>
    <w:rsid w:val="004D6E95"/>
    <w:rsid w:val="004D709E"/>
    <w:rsid w:val="004D7EEC"/>
    <w:rsid w:val="004E02A1"/>
    <w:rsid w:val="004E256B"/>
    <w:rsid w:val="004E2744"/>
    <w:rsid w:val="004E2B5E"/>
    <w:rsid w:val="004E2FCD"/>
    <w:rsid w:val="004E3021"/>
    <w:rsid w:val="004E5367"/>
    <w:rsid w:val="004E5AB1"/>
    <w:rsid w:val="004E60CE"/>
    <w:rsid w:val="004E60F9"/>
    <w:rsid w:val="004E64E0"/>
    <w:rsid w:val="004E6B0D"/>
    <w:rsid w:val="004E7AE7"/>
    <w:rsid w:val="004F117E"/>
    <w:rsid w:val="004F178B"/>
    <w:rsid w:val="004F3A9A"/>
    <w:rsid w:val="004F3E63"/>
    <w:rsid w:val="004F4BB7"/>
    <w:rsid w:val="004F5BFD"/>
    <w:rsid w:val="004F6AA8"/>
    <w:rsid w:val="005002DA"/>
    <w:rsid w:val="00501D81"/>
    <w:rsid w:val="00501E4E"/>
    <w:rsid w:val="00502677"/>
    <w:rsid w:val="0050493D"/>
    <w:rsid w:val="005058B0"/>
    <w:rsid w:val="00505A88"/>
    <w:rsid w:val="00505E3A"/>
    <w:rsid w:val="00506477"/>
    <w:rsid w:val="0050753F"/>
    <w:rsid w:val="00507903"/>
    <w:rsid w:val="00507929"/>
    <w:rsid w:val="0051093B"/>
    <w:rsid w:val="00510AAE"/>
    <w:rsid w:val="00511B4D"/>
    <w:rsid w:val="00511B5E"/>
    <w:rsid w:val="00511E20"/>
    <w:rsid w:val="00513C29"/>
    <w:rsid w:val="00514135"/>
    <w:rsid w:val="005143AA"/>
    <w:rsid w:val="00515080"/>
    <w:rsid w:val="005156A5"/>
    <w:rsid w:val="00515D6A"/>
    <w:rsid w:val="00517810"/>
    <w:rsid w:val="00517B69"/>
    <w:rsid w:val="00520453"/>
    <w:rsid w:val="00522874"/>
    <w:rsid w:val="00525C93"/>
    <w:rsid w:val="00526902"/>
    <w:rsid w:val="00526EBA"/>
    <w:rsid w:val="00530D8D"/>
    <w:rsid w:val="0053165D"/>
    <w:rsid w:val="00532B98"/>
    <w:rsid w:val="00532D02"/>
    <w:rsid w:val="005335D6"/>
    <w:rsid w:val="00533AB1"/>
    <w:rsid w:val="0053433A"/>
    <w:rsid w:val="00535838"/>
    <w:rsid w:val="00536102"/>
    <w:rsid w:val="005371C4"/>
    <w:rsid w:val="0054101A"/>
    <w:rsid w:val="00541536"/>
    <w:rsid w:val="00541E99"/>
    <w:rsid w:val="00542534"/>
    <w:rsid w:val="005425F2"/>
    <w:rsid w:val="00543736"/>
    <w:rsid w:val="0054566C"/>
    <w:rsid w:val="00551E78"/>
    <w:rsid w:val="005529BF"/>
    <w:rsid w:val="00553BC3"/>
    <w:rsid w:val="00553EC0"/>
    <w:rsid w:val="00554D4B"/>
    <w:rsid w:val="00555D0C"/>
    <w:rsid w:val="0055668C"/>
    <w:rsid w:val="00562610"/>
    <w:rsid w:val="00567162"/>
    <w:rsid w:val="00567494"/>
    <w:rsid w:val="00567AB5"/>
    <w:rsid w:val="005700FD"/>
    <w:rsid w:val="00571D27"/>
    <w:rsid w:val="005723BC"/>
    <w:rsid w:val="005725DF"/>
    <w:rsid w:val="005736D4"/>
    <w:rsid w:val="005759FA"/>
    <w:rsid w:val="005765D0"/>
    <w:rsid w:val="00582434"/>
    <w:rsid w:val="005825F0"/>
    <w:rsid w:val="00586FC2"/>
    <w:rsid w:val="005920AE"/>
    <w:rsid w:val="00592C7C"/>
    <w:rsid w:val="005A03E0"/>
    <w:rsid w:val="005A0FB4"/>
    <w:rsid w:val="005A1315"/>
    <w:rsid w:val="005A3D81"/>
    <w:rsid w:val="005A3F71"/>
    <w:rsid w:val="005A575F"/>
    <w:rsid w:val="005A58E5"/>
    <w:rsid w:val="005A5C26"/>
    <w:rsid w:val="005A6074"/>
    <w:rsid w:val="005A7A5F"/>
    <w:rsid w:val="005A7AB3"/>
    <w:rsid w:val="005B0165"/>
    <w:rsid w:val="005B0314"/>
    <w:rsid w:val="005B0629"/>
    <w:rsid w:val="005B07AB"/>
    <w:rsid w:val="005B21F5"/>
    <w:rsid w:val="005B47BE"/>
    <w:rsid w:val="005B649D"/>
    <w:rsid w:val="005B675E"/>
    <w:rsid w:val="005C0AFA"/>
    <w:rsid w:val="005C0CBA"/>
    <w:rsid w:val="005C155A"/>
    <w:rsid w:val="005C17F2"/>
    <w:rsid w:val="005C1DFB"/>
    <w:rsid w:val="005C2506"/>
    <w:rsid w:val="005C3A35"/>
    <w:rsid w:val="005C4255"/>
    <w:rsid w:val="005C44B0"/>
    <w:rsid w:val="005C56E9"/>
    <w:rsid w:val="005C5B5A"/>
    <w:rsid w:val="005C5E2D"/>
    <w:rsid w:val="005C61C0"/>
    <w:rsid w:val="005C69C7"/>
    <w:rsid w:val="005C7A7C"/>
    <w:rsid w:val="005C7AD9"/>
    <w:rsid w:val="005C7AEE"/>
    <w:rsid w:val="005D4D56"/>
    <w:rsid w:val="005D5C2F"/>
    <w:rsid w:val="005D6DE4"/>
    <w:rsid w:val="005E0130"/>
    <w:rsid w:val="005E3969"/>
    <w:rsid w:val="005E3CFA"/>
    <w:rsid w:val="005E60DE"/>
    <w:rsid w:val="005E6B54"/>
    <w:rsid w:val="005E7008"/>
    <w:rsid w:val="005E7E27"/>
    <w:rsid w:val="005F0F81"/>
    <w:rsid w:val="005F3C1C"/>
    <w:rsid w:val="006000BD"/>
    <w:rsid w:val="006014AF"/>
    <w:rsid w:val="00605A04"/>
    <w:rsid w:val="00606B33"/>
    <w:rsid w:val="00607077"/>
    <w:rsid w:val="00611BEE"/>
    <w:rsid w:val="006127B4"/>
    <w:rsid w:val="00612DC3"/>
    <w:rsid w:val="006134AA"/>
    <w:rsid w:val="00613C5C"/>
    <w:rsid w:val="00613DA7"/>
    <w:rsid w:val="00613E0C"/>
    <w:rsid w:val="00614027"/>
    <w:rsid w:val="006146CA"/>
    <w:rsid w:val="0061554E"/>
    <w:rsid w:val="00615EEB"/>
    <w:rsid w:val="00616872"/>
    <w:rsid w:val="006203E9"/>
    <w:rsid w:val="00620552"/>
    <w:rsid w:val="00623E76"/>
    <w:rsid w:val="0062424A"/>
    <w:rsid w:val="006246A4"/>
    <w:rsid w:val="00625D31"/>
    <w:rsid w:val="0062683A"/>
    <w:rsid w:val="00626B5B"/>
    <w:rsid w:val="00627AAA"/>
    <w:rsid w:val="00630739"/>
    <w:rsid w:val="00630B5C"/>
    <w:rsid w:val="006310A0"/>
    <w:rsid w:val="00631E80"/>
    <w:rsid w:val="006337D3"/>
    <w:rsid w:val="006351F3"/>
    <w:rsid w:val="006355F1"/>
    <w:rsid w:val="006376ED"/>
    <w:rsid w:val="00637B22"/>
    <w:rsid w:val="00640B93"/>
    <w:rsid w:val="00641E6F"/>
    <w:rsid w:val="006423DC"/>
    <w:rsid w:val="00642D04"/>
    <w:rsid w:val="00643757"/>
    <w:rsid w:val="00643993"/>
    <w:rsid w:val="00644F9B"/>
    <w:rsid w:val="00646673"/>
    <w:rsid w:val="006467CE"/>
    <w:rsid w:val="0064759F"/>
    <w:rsid w:val="00650193"/>
    <w:rsid w:val="0065108C"/>
    <w:rsid w:val="00652B21"/>
    <w:rsid w:val="006537C7"/>
    <w:rsid w:val="00655452"/>
    <w:rsid w:val="006558C1"/>
    <w:rsid w:val="006567F3"/>
    <w:rsid w:val="00656E3A"/>
    <w:rsid w:val="0066025C"/>
    <w:rsid w:val="0066050D"/>
    <w:rsid w:val="006608FD"/>
    <w:rsid w:val="00660F40"/>
    <w:rsid w:val="0066100A"/>
    <w:rsid w:val="00661C1F"/>
    <w:rsid w:val="006631AD"/>
    <w:rsid w:val="00664CC1"/>
    <w:rsid w:val="006650E8"/>
    <w:rsid w:val="00665D27"/>
    <w:rsid w:val="00665D93"/>
    <w:rsid w:val="00665F3D"/>
    <w:rsid w:val="00666DED"/>
    <w:rsid w:val="006673A4"/>
    <w:rsid w:val="00667B99"/>
    <w:rsid w:val="006707BA"/>
    <w:rsid w:val="0067162C"/>
    <w:rsid w:val="00672DDF"/>
    <w:rsid w:val="0067313D"/>
    <w:rsid w:val="00675673"/>
    <w:rsid w:val="00677106"/>
    <w:rsid w:val="006805FD"/>
    <w:rsid w:val="006814EF"/>
    <w:rsid w:val="00681716"/>
    <w:rsid w:val="0068321B"/>
    <w:rsid w:val="006833D5"/>
    <w:rsid w:val="006845EA"/>
    <w:rsid w:val="0068575C"/>
    <w:rsid w:val="006865E2"/>
    <w:rsid w:val="0068662F"/>
    <w:rsid w:val="00686FFB"/>
    <w:rsid w:val="006914F6"/>
    <w:rsid w:val="006915AC"/>
    <w:rsid w:val="006915B8"/>
    <w:rsid w:val="006923D0"/>
    <w:rsid w:val="00692813"/>
    <w:rsid w:val="00692BEC"/>
    <w:rsid w:val="006932B7"/>
    <w:rsid w:val="006943AD"/>
    <w:rsid w:val="00694808"/>
    <w:rsid w:val="00694A44"/>
    <w:rsid w:val="00695957"/>
    <w:rsid w:val="00695E4D"/>
    <w:rsid w:val="006A01B4"/>
    <w:rsid w:val="006A032A"/>
    <w:rsid w:val="006A1EA1"/>
    <w:rsid w:val="006A21B8"/>
    <w:rsid w:val="006A254F"/>
    <w:rsid w:val="006A284F"/>
    <w:rsid w:val="006A46DB"/>
    <w:rsid w:val="006A4CE1"/>
    <w:rsid w:val="006A4EE0"/>
    <w:rsid w:val="006A65AD"/>
    <w:rsid w:val="006B0037"/>
    <w:rsid w:val="006B03FF"/>
    <w:rsid w:val="006B1FD5"/>
    <w:rsid w:val="006B297D"/>
    <w:rsid w:val="006B3AF3"/>
    <w:rsid w:val="006B3D55"/>
    <w:rsid w:val="006B6464"/>
    <w:rsid w:val="006C043F"/>
    <w:rsid w:val="006C3563"/>
    <w:rsid w:val="006C7924"/>
    <w:rsid w:val="006C7938"/>
    <w:rsid w:val="006D0AE8"/>
    <w:rsid w:val="006D1ACE"/>
    <w:rsid w:val="006D4693"/>
    <w:rsid w:val="006D50F2"/>
    <w:rsid w:val="006D59D9"/>
    <w:rsid w:val="006D6211"/>
    <w:rsid w:val="006D699C"/>
    <w:rsid w:val="006D6BEF"/>
    <w:rsid w:val="006D7680"/>
    <w:rsid w:val="006E10EB"/>
    <w:rsid w:val="006E124D"/>
    <w:rsid w:val="006E2196"/>
    <w:rsid w:val="006E411E"/>
    <w:rsid w:val="006E415F"/>
    <w:rsid w:val="006E491E"/>
    <w:rsid w:val="006E5239"/>
    <w:rsid w:val="006E555D"/>
    <w:rsid w:val="006E601B"/>
    <w:rsid w:val="006E60ED"/>
    <w:rsid w:val="006F11F7"/>
    <w:rsid w:val="006F159E"/>
    <w:rsid w:val="006F2421"/>
    <w:rsid w:val="006F2827"/>
    <w:rsid w:val="006F2FF9"/>
    <w:rsid w:val="006F30A6"/>
    <w:rsid w:val="006F481B"/>
    <w:rsid w:val="006F4F13"/>
    <w:rsid w:val="006F72D0"/>
    <w:rsid w:val="00700BEB"/>
    <w:rsid w:val="00700CC3"/>
    <w:rsid w:val="00701A1A"/>
    <w:rsid w:val="00706213"/>
    <w:rsid w:val="00706B2A"/>
    <w:rsid w:val="00711CF6"/>
    <w:rsid w:val="00712CA1"/>
    <w:rsid w:val="00712D93"/>
    <w:rsid w:val="0071383C"/>
    <w:rsid w:val="00713E1E"/>
    <w:rsid w:val="00716D83"/>
    <w:rsid w:val="007175D7"/>
    <w:rsid w:val="007214C6"/>
    <w:rsid w:val="00726346"/>
    <w:rsid w:val="007263F3"/>
    <w:rsid w:val="00726932"/>
    <w:rsid w:val="00726D72"/>
    <w:rsid w:val="00726E6E"/>
    <w:rsid w:val="0072747F"/>
    <w:rsid w:val="0072789E"/>
    <w:rsid w:val="00727D9C"/>
    <w:rsid w:val="00730A64"/>
    <w:rsid w:val="00730B91"/>
    <w:rsid w:val="00730F13"/>
    <w:rsid w:val="007315A1"/>
    <w:rsid w:val="007334B3"/>
    <w:rsid w:val="00733622"/>
    <w:rsid w:val="00733A6F"/>
    <w:rsid w:val="00733B50"/>
    <w:rsid w:val="00734987"/>
    <w:rsid w:val="00735DE8"/>
    <w:rsid w:val="0074041C"/>
    <w:rsid w:val="00742688"/>
    <w:rsid w:val="007427E3"/>
    <w:rsid w:val="00743520"/>
    <w:rsid w:val="0074596E"/>
    <w:rsid w:val="007467B4"/>
    <w:rsid w:val="00746B88"/>
    <w:rsid w:val="0075034D"/>
    <w:rsid w:val="00750A87"/>
    <w:rsid w:val="007521A7"/>
    <w:rsid w:val="007531FE"/>
    <w:rsid w:val="00753E3A"/>
    <w:rsid w:val="007551D7"/>
    <w:rsid w:val="007551F5"/>
    <w:rsid w:val="00756048"/>
    <w:rsid w:val="007577BC"/>
    <w:rsid w:val="00760D46"/>
    <w:rsid w:val="00761228"/>
    <w:rsid w:val="007618B0"/>
    <w:rsid w:val="00762317"/>
    <w:rsid w:val="00762749"/>
    <w:rsid w:val="00763C27"/>
    <w:rsid w:val="00763FB6"/>
    <w:rsid w:val="007645C3"/>
    <w:rsid w:val="00765338"/>
    <w:rsid w:val="007658F5"/>
    <w:rsid w:val="00766620"/>
    <w:rsid w:val="00767826"/>
    <w:rsid w:val="00770B7F"/>
    <w:rsid w:val="00770D93"/>
    <w:rsid w:val="00770F12"/>
    <w:rsid w:val="00771AD2"/>
    <w:rsid w:val="00772822"/>
    <w:rsid w:val="00777F41"/>
    <w:rsid w:val="007807C2"/>
    <w:rsid w:val="007810E8"/>
    <w:rsid w:val="007826A9"/>
    <w:rsid w:val="007834D7"/>
    <w:rsid w:val="007859D3"/>
    <w:rsid w:val="00786B1D"/>
    <w:rsid w:val="00790307"/>
    <w:rsid w:val="00792ECB"/>
    <w:rsid w:val="007938C2"/>
    <w:rsid w:val="00793BF3"/>
    <w:rsid w:val="00794424"/>
    <w:rsid w:val="007944D4"/>
    <w:rsid w:val="007968D2"/>
    <w:rsid w:val="007A0F2E"/>
    <w:rsid w:val="007A1F38"/>
    <w:rsid w:val="007A27D7"/>
    <w:rsid w:val="007A37C6"/>
    <w:rsid w:val="007A3EE4"/>
    <w:rsid w:val="007A4126"/>
    <w:rsid w:val="007A58B0"/>
    <w:rsid w:val="007A612F"/>
    <w:rsid w:val="007A71F4"/>
    <w:rsid w:val="007A731F"/>
    <w:rsid w:val="007B1E0C"/>
    <w:rsid w:val="007B6B45"/>
    <w:rsid w:val="007B6F4E"/>
    <w:rsid w:val="007C061F"/>
    <w:rsid w:val="007C1C0D"/>
    <w:rsid w:val="007C1D45"/>
    <w:rsid w:val="007C1DF6"/>
    <w:rsid w:val="007C2A92"/>
    <w:rsid w:val="007C4E78"/>
    <w:rsid w:val="007C51B1"/>
    <w:rsid w:val="007C745C"/>
    <w:rsid w:val="007D5E66"/>
    <w:rsid w:val="007D5EC7"/>
    <w:rsid w:val="007D7F42"/>
    <w:rsid w:val="007E1E26"/>
    <w:rsid w:val="007E44EE"/>
    <w:rsid w:val="007E550D"/>
    <w:rsid w:val="007E57E2"/>
    <w:rsid w:val="007E7AA1"/>
    <w:rsid w:val="007F1E43"/>
    <w:rsid w:val="007F2D22"/>
    <w:rsid w:val="007F6ADE"/>
    <w:rsid w:val="007F75E4"/>
    <w:rsid w:val="0080018C"/>
    <w:rsid w:val="00801D9A"/>
    <w:rsid w:val="00801E1D"/>
    <w:rsid w:val="00802268"/>
    <w:rsid w:val="00802804"/>
    <w:rsid w:val="00804259"/>
    <w:rsid w:val="00806C9E"/>
    <w:rsid w:val="00807092"/>
    <w:rsid w:val="008077A0"/>
    <w:rsid w:val="00810B9E"/>
    <w:rsid w:val="0081251F"/>
    <w:rsid w:val="00812898"/>
    <w:rsid w:val="008130FF"/>
    <w:rsid w:val="00813B91"/>
    <w:rsid w:val="008141F3"/>
    <w:rsid w:val="00814F16"/>
    <w:rsid w:val="00815CD6"/>
    <w:rsid w:val="00816ACE"/>
    <w:rsid w:val="008176C7"/>
    <w:rsid w:val="00817CC7"/>
    <w:rsid w:val="00821676"/>
    <w:rsid w:val="00821AAA"/>
    <w:rsid w:val="00822689"/>
    <w:rsid w:val="00822B12"/>
    <w:rsid w:val="0082387F"/>
    <w:rsid w:val="00823ADE"/>
    <w:rsid w:val="00825DA0"/>
    <w:rsid w:val="008304BA"/>
    <w:rsid w:val="00831E0C"/>
    <w:rsid w:val="00833228"/>
    <w:rsid w:val="00833484"/>
    <w:rsid w:val="00835EAF"/>
    <w:rsid w:val="008373A6"/>
    <w:rsid w:val="00840C27"/>
    <w:rsid w:val="00841A42"/>
    <w:rsid w:val="0084431B"/>
    <w:rsid w:val="00844B48"/>
    <w:rsid w:val="00844E5D"/>
    <w:rsid w:val="00846132"/>
    <w:rsid w:val="00846A22"/>
    <w:rsid w:val="00846C67"/>
    <w:rsid w:val="008515B9"/>
    <w:rsid w:val="00851BBF"/>
    <w:rsid w:val="00852249"/>
    <w:rsid w:val="00853644"/>
    <w:rsid w:val="00855DC7"/>
    <w:rsid w:val="00860428"/>
    <w:rsid w:val="00860F90"/>
    <w:rsid w:val="00862F88"/>
    <w:rsid w:val="0086409E"/>
    <w:rsid w:val="0086413B"/>
    <w:rsid w:val="00865ED2"/>
    <w:rsid w:val="008669C2"/>
    <w:rsid w:val="00870A61"/>
    <w:rsid w:val="00872BF8"/>
    <w:rsid w:val="00872D04"/>
    <w:rsid w:val="00875B26"/>
    <w:rsid w:val="00876939"/>
    <w:rsid w:val="00877C24"/>
    <w:rsid w:val="008828DB"/>
    <w:rsid w:val="00891BF8"/>
    <w:rsid w:val="00891E97"/>
    <w:rsid w:val="008920C7"/>
    <w:rsid w:val="00892B9C"/>
    <w:rsid w:val="008931DB"/>
    <w:rsid w:val="00893271"/>
    <w:rsid w:val="00893B9F"/>
    <w:rsid w:val="00893D2D"/>
    <w:rsid w:val="0089433A"/>
    <w:rsid w:val="008947EC"/>
    <w:rsid w:val="00894889"/>
    <w:rsid w:val="00895F21"/>
    <w:rsid w:val="0089650E"/>
    <w:rsid w:val="00897AEE"/>
    <w:rsid w:val="008A00A5"/>
    <w:rsid w:val="008A0175"/>
    <w:rsid w:val="008A3BA8"/>
    <w:rsid w:val="008A5E5A"/>
    <w:rsid w:val="008A6050"/>
    <w:rsid w:val="008A662F"/>
    <w:rsid w:val="008A6F4D"/>
    <w:rsid w:val="008A73B1"/>
    <w:rsid w:val="008B1F23"/>
    <w:rsid w:val="008B3D7E"/>
    <w:rsid w:val="008B5061"/>
    <w:rsid w:val="008B5F6C"/>
    <w:rsid w:val="008B613F"/>
    <w:rsid w:val="008B79CB"/>
    <w:rsid w:val="008B7F2E"/>
    <w:rsid w:val="008C045A"/>
    <w:rsid w:val="008C11B2"/>
    <w:rsid w:val="008C3231"/>
    <w:rsid w:val="008C4FB5"/>
    <w:rsid w:val="008D0E9B"/>
    <w:rsid w:val="008D1CC7"/>
    <w:rsid w:val="008D3C34"/>
    <w:rsid w:val="008D4CD9"/>
    <w:rsid w:val="008D4E6E"/>
    <w:rsid w:val="008D59C8"/>
    <w:rsid w:val="008D630B"/>
    <w:rsid w:val="008D73B4"/>
    <w:rsid w:val="008D73FF"/>
    <w:rsid w:val="008E0963"/>
    <w:rsid w:val="008E22BB"/>
    <w:rsid w:val="008E3B44"/>
    <w:rsid w:val="008E53AB"/>
    <w:rsid w:val="008E5646"/>
    <w:rsid w:val="008E639C"/>
    <w:rsid w:val="008F4A23"/>
    <w:rsid w:val="008F6723"/>
    <w:rsid w:val="008F70EA"/>
    <w:rsid w:val="008F7D9C"/>
    <w:rsid w:val="008F7F81"/>
    <w:rsid w:val="00900086"/>
    <w:rsid w:val="00900141"/>
    <w:rsid w:val="009003E9"/>
    <w:rsid w:val="009022C9"/>
    <w:rsid w:val="009028E3"/>
    <w:rsid w:val="00903174"/>
    <w:rsid w:val="00903601"/>
    <w:rsid w:val="00903BCA"/>
    <w:rsid w:val="0090425E"/>
    <w:rsid w:val="0090463C"/>
    <w:rsid w:val="009110DE"/>
    <w:rsid w:val="009113D8"/>
    <w:rsid w:val="009114C4"/>
    <w:rsid w:val="0091236A"/>
    <w:rsid w:val="00913340"/>
    <w:rsid w:val="00913545"/>
    <w:rsid w:val="00915B43"/>
    <w:rsid w:val="009170F9"/>
    <w:rsid w:val="00920686"/>
    <w:rsid w:val="009210E2"/>
    <w:rsid w:val="00921784"/>
    <w:rsid w:val="0092516A"/>
    <w:rsid w:val="009259C5"/>
    <w:rsid w:val="00926F62"/>
    <w:rsid w:val="00927141"/>
    <w:rsid w:val="00931FB2"/>
    <w:rsid w:val="00932201"/>
    <w:rsid w:val="00933BAA"/>
    <w:rsid w:val="009413E6"/>
    <w:rsid w:val="0094256C"/>
    <w:rsid w:val="00943FC4"/>
    <w:rsid w:val="00944EDD"/>
    <w:rsid w:val="009450FC"/>
    <w:rsid w:val="0094671D"/>
    <w:rsid w:val="009467B0"/>
    <w:rsid w:val="00947250"/>
    <w:rsid w:val="00947350"/>
    <w:rsid w:val="00947DA0"/>
    <w:rsid w:val="00952685"/>
    <w:rsid w:val="00952C0C"/>
    <w:rsid w:val="009540FC"/>
    <w:rsid w:val="00954BB5"/>
    <w:rsid w:val="00960495"/>
    <w:rsid w:val="00960578"/>
    <w:rsid w:val="00961C36"/>
    <w:rsid w:val="00962D38"/>
    <w:rsid w:val="00963157"/>
    <w:rsid w:val="00963307"/>
    <w:rsid w:val="0096459C"/>
    <w:rsid w:val="00965344"/>
    <w:rsid w:val="00965908"/>
    <w:rsid w:val="00966F72"/>
    <w:rsid w:val="00970694"/>
    <w:rsid w:val="0097229A"/>
    <w:rsid w:val="0097313C"/>
    <w:rsid w:val="00974FB8"/>
    <w:rsid w:val="00975375"/>
    <w:rsid w:val="00976326"/>
    <w:rsid w:val="00976C2C"/>
    <w:rsid w:val="00977508"/>
    <w:rsid w:val="00977AF8"/>
    <w:rsid w:val="00982538"/>
    <w:rsid w:val="0098269D"/>
    <w:rsid w:val="00983C10"/>
    <w:rsid w:val="00984CEC"/>
    <w:rsid w:val="00987772"/>
    <w:rsid w:val="0099098C"/>
    <w:rsid w:val="0099175D"/>
    <w:rsid w:val="00991C2C"/>
    <w:rsid w:val="00994D66"/>
    <w:rsid w:val="00995B75"/>
    <w:rsid w:val="009975C1"/>
    <w:rsid w:val="0099788D"/>
    <w:rsid w:val="009A183A"/>
    <w:rsid w:val="009A305A"/>
    <w:rsid w:val="009A433A"/>
    <w:rsid w:val="009A5BDF"/>
    <w:rsid w:val="009A6B2D"/>
    <w:rsid w:val="009A741B"/>
    <w:rsid w:val="009A7709"/>
    <w:rsid w:val="009B03D5"/>
    <w:rsid w:val="009B04F1"/>
    <w:rsid w:val="009B2818"/>
    <w:rsid w:val="009B307E"/>
    <w:rsid w:val="009B38A2"/>
    <w:rsid w:val="009B4250"/>
    <w:rsid w:val="009B4F4B"/>
    <w:rsid w:val="009B5891"/>
    <w:rsid w:val="009B6A3A"/>
    <w:rsid w:val="009C1909"/>
    <w:rsid w:val="009C3CE9"/>
    <w:rsid w:val="009C40D4"/>
    <w:rsid w:val="009C4ABA"/>
    <w:rsid w:val="009D04CE"/>
    <w:rsid w:val="009D2823"/>
    <w:rsid w:val="009D2A6C"/>
    <w:rsid w:val="009D34B9"/>
    <w:rsid w:val="009E0AA0"/>
    <w:rsid w:val="009E0CE8"/>
    <w:rsid w:val="009E4AF5"/>
    <w:rsid w:val="009E4EDA"/>
    <w:rsid w:val="009E6A5C"/>
    <w:rsid w:val="009F25FA"/>
    <w:rsid w:val="009F2CB3"/>
    <w:rsid w:val="009F43E9"/>
    <w:rsid w:val="009F48C5"/>
    <w:rsid w:val="009F597A"/>
    <w:rsid w:val="009F61F0"/>
    <w:rsid w:val="00A12607"/>
    <w:rsid w:val="00A137A4"/>
    <w:rsid w:val="00A156DA"/>
    <w:rsid w:val="00A175C9"/>
    <w:rsid w:val="00A200AA"/>
    <w:rsid w:val="00A20716"/>
    <w:rsid w:val="00A21A55"/>
    <w:rsid w:val="00A22490"/>
    <w:rsid w:val="00A239AE"/>
    <w:rsid w:val="00A246DD"/>
    <w:rsid w:val="00A24D74"/>
    <w:rsid w:val="00A26FE0"/>
    <w:rsid w:val="00A27E84"/>
    <w:rsid w:val="00A30F2A"/>
    <w:rsid w:val="00A31255"/>
    <w:rsid w:val="00A314A9"/>
    <w:rsid w:val="00A348C0"/>
    <w:rsid w:val="00A3532B"/>
    <w:rsid w:val="00A353D3"/>
    <w:rsid w:val="00A412F6"/>
    <w:rsid w:val="00A4168A"/>
    <w:rsid w:val="00A41E30"/>
    <w:rsid w:val="00A4390D"/>
    <w:rsid w:val="00A44535"/>
    <w:rsid w:val="00A459E5"/>
    <w:rsid w:val="00A46556"/>
    <w:rsid w:val="00A50EA9"/>
    <w:rsid w:val="00A52687"/>
    <w:rsid w:val="00A562D3"/>
    <w:rsid w:val="00A562E9"/>
    <w:rsid w:val="00A602DC"/>
    <w:rsid w:val="00A61E5A"/>
    <w:rsid w:val="00A620F6"/>
    <w:rsid w:val="00A62E9E"/>
    <w:rsid w:val="00A6328E"/>
    <w:rsid w:val="00A63454"/>
    <w:rsid w:val="00A63753"/>
    <w:rsid w:val="00A637C4"/>
    <w:rsid w:val="00A64D8D"/>
    <w:rsid w:val="00A654FA"/>
    <w:rsid w:val="00A66D51"/>
    <w:rsid w:val="00A67BE1"/>
    <w:rsid w:val="00A70F97"/>
    <w:rsid w:val="00A71E1E"/>
    <w:rsid w:val="00A72E76"/>
    <w:rsid w:val="00A7391C"/>
    <w:rsid w:val="00A76585"/>
    <w:rsid w:val="00A76DD2"/>
    <w:rsid w:val="00A77BA8"/>
    <w:rsid w:val="00A82508"/>
    <w:rsid w:val="00A82846"/>
    <w:rsid w:val="00A82A11"/>
    <w:rsid w:val="00A83C5B"/>
    <w:rsid w:val="00A8545C"/>
    <w:rsid w:val="00A85628"/>
    <w:rsid w:val="00A85F28"/>
    <w:rsid w:val="00A86414"/>
    <w:rsid w:val="00A866D6"/>
    <w:rsid w:val="00A91223"/>
    <w:rsid w:val="00A91C8D"/>
    <w:rsid w:val="00A92078"/>
    <w:rsid w:val="00A9397D"/>
    <w:rsid w:val="00A93BC0"/>
    <w:rsid w:val="00A96BE6"/>
    <w:rsid w:val="00A9714E"/>
    <w:rsid w:val="00AA1A72"/>
    <w:rsid w:val="00AA1FE4"/>
    <w:rsid w:val="00AA2D9C"/>
    <w:rsid w:val="00AA55FD"/>
    <w:rsid w:val="00AA57C4"/>
    <w:rsid w:val="00AA7A7A"/>
    <w:rsid w:val="00AA7CFA"/>
    <w:rsid w:val="00AB393C"/>
    <w:rsid w:val="00AB41E9"/>
    <w:rsid w:val="00AB4A0F"/>
    <w:rsid w:val="00AB5852"/>
    <w:rsid w:val="00AB7337"/>
    <w:rsid w:val="00AC05EB"/>
    <w:rsid w:val="00AC0881"/>
    <w:rsid w:val="00AC0A87"/>
    <w:rsid w:val="00AC0F2A"/>
    <w:rsid w:val="00AC1637"/>
    <w:rsid w:val="00AC29AB"/>
    <w:rsid w:val="00AC37BD"/>
    <w:rsid w:val="00AC4228"/>
    <w:rsid w:val="00AC4EF6"/>
    <w:rsid w:val="00AC6C5B"/>
    <w:rsid w:val="00AC74D5"/>
    <w:rsid w:val="00AD081A"/>
    <w:rsid w:val="00AD0AE9"/>
    <w:rsid w:val="00AD1AFF"/>
    <w:rsid w:val="00AD27E8"/>
    <w:rsid w:val="00AD35D7"/>
    <w:rsid w:val="00AD4F4F"/>
    <w:rsid w:val="00AD5083"/>
    <w:rsid w:val="00AD64B2"/>
    <w:rsid w:val="00AD65E8"/>
    <w:rsid w:val="00AD7182"/>
    <w:rsid w:val="00AE17F2"/>
    <w:rsid w:val="00AE28B6"/>
    <w:rsid w:val="00AE5830"/>
    <w:rsid w:val="00AE60FC"/>
    <w:rsid w:val="00AF14DA"/>
    <w:rsid w:val="00AF20AA"/>
    <w:rsid w:val="00AF38F4"/>
    <w:rsid w:val="00AF4ADD"/>
    <w:rsid w:val="00AF5300"/>
    <w:rsid w:val="00AF6820"/>
    <w:rsid w:val="00AF78BD"/>
    <w:rsid w:val="00B0130B"/>
    <w:rsid w:val="00B02193"/>
    <w:rsid w:val="00B02779"/>
    <w:rsid w:val="00B027EF"/>
    <w:rsid w:val="00B03CAB"/>
    <w:rsid w:val="00B07645"/>
    <w:rsid w:val="00B07C6C"/>
    <w:rsid w:val="00B10012"/>
    <w:rsid w:val="00B1163F"/>
    <w:rsid w:val="00B138F4"/>
    <w:rsid w:val="00B13990"/>
    <w:rsid w:val="00B15824"/>
    <w:rsid w:val="00B20F0A"/>
    <w:rsid w:val="00B23137"/>
    <w:rsid w:val="00B27489"/>
    <w:rsid w:val="00B27EFB"/>
    <w:rsid w:val="00B312E3"/>
    <w:rsid w:val="00B31AEC"/>
    <w:rsid w:val="00B3415D"/>
    <w:rsid w:val="00B3702A"/>
    <w:rsid w:val="00B40F5F"/>
    <w:rsid w:val="00B43442"/>
    <w:rsid w:val="00B43B56"/>
    <w:rsid w:val="00B448DF"/>
    <w:rsid w:val="00B45EF6"/>
    <w:rsid w:val="00B463DD"/>
    <w:rsid w:val="00B46E44"/>
    <w:rsid w:val="00B5113D"/>
    <w:rsid w:val="00B514EC"/>
    <w:rsid w:val="00B52306"/>
    <w:rsid w:val="00B531E1"/>
    <w:rsid w:val="00B53D55"/>
    <w:rsid w:val="00B53F28"/>
    <w:rsid w:val="00B54271"/>
    <w:rsid w:val="00B55B32"/>
    <w:rsid w:val="00B56848"/>
    <w:rsid w:val="00B56AD4"/>
    <w:rsid w:val="00B56CB1"/>
    <w:rsid w:val="00B57080"/>
    <w:rsid w:val="00B57A7D"/>
    <w:rsid w:val="00B60548"/>
    <w:rsid w:val="00B60E71"/>
    <w:rsid w:val="00B60FA4"/>
    <w:rsid w:val="00B637FD"/>
    <w:rsid w:val="00B63DBC"/>
    <w:rsid w:val="00B65F03"/>
    <w:rsid w:val="00B66FF6"/>
    <w:rsid w:val="00B67236"/>
    <w:rsid w:val="00B70B15"/>
    <w:rsid w:val="00B714BB"/>
    <w:rsid w:val="00B71A56"/>
    <w:rsid w:val="00B7233A"/>
    <w:rsid w:val="00B72629"/>
    <w:rsid w:val="00B72F76"/>
    <w:rsid w:val="00B768CC"/>
    <w:rsid w:val="00B77939"/>
    <w:rsid w:val="00B77A47"/>
    <w:rsid w:val="00B828AE"/>
    <w:rsid w:val="00B84526"/>
    <w:rsid w:val="00B849AE"/>
    <w:rsid w:val="00B84F91"/>
    <w:rsid w:val="00B85C6B"/>
    <w:rsid w:val="00B85F93"/>
    <w:rsid w:val="00B86183"/>
    <w:rsid w:val="00B87C2D"/>
    <w:rsid w:val="00B90AB4"/>
    <w:rsid w:val="00B93899"/>
    <w:rsid w:val="00B940E5"/>
    <w:rsid w:val="00B94D19"/>
    <w:rsid w:val="00B94E6F"/>
    <w:rsid w:val="00B971D7"/>
    <w:rsid w:val="00B9724E"/>
    <w:rsid w:val="00B97D7E"/>
    <w:rsid w:val="00BA00F3"/>
    <w:rsid w:val="00BA0825"/>
    <w:rsid w:val="00BA09BB"/>
    <w:rsid w:val="00BA310B"/>
    <w:rsid w:val="00BA401B"/>
    <w:rsid w:val="00BA5A64"/>
    <w:rsid w:val="00BA5D62"/>
    <w:rsid w:val="00BA6E0D"/>
    <w:rsid w:val="00BA7A17"/>
    <w:rsid w:val="00BB24BA"/>
    <w:rsid w:val="00BB3F0C"/>
    <w:rsid w:val="00BB44B7"/>
    <w:rsid w:val="00BB5BDF"/>
    <w:rsid w:val="00BB5BE6"/>
    <w:rsid w:val="00BB5E76"/>
    <w:rsid w:val="00BB681B"/>
    <w:rsid w:val="00BB688B"/>
    <w:rsid w:val="00BB7892"/>
    <w:rsid w:val="00BC053E"/>
    <w:rsid w:val="00BC3A7B"/>
    <w:rsid w:val="00BC50C0"/>
    <w:rsid w:val="00BC5889"/>
    <w:rsid w:val="00BC72CF"/>
    <w:rsid w:val="00BC7FE2"/>
    <w:rsid w:val="00BD09B9"/>
    <w:rsid w:val="00BD1CC9"/>
    <w:rsid w:val="00BD2958"/>
    <w:rsid w:val="00BD3B62"/>
    <w:rsid w:val="00BD4B8F"/>
    <w:rsid w:val="00BD4FC8"/>
    <w:rsid w:val="00BD5BF9"/>
    <w:rsid w:val="00BD62AD"/>
    <w:rsid w:val="00BE0A59"/>
    <w:rsid w:val="00BE26E8"/>
    <w:rsid w:val="00BE2AC7"/>
    <w:rsid w:val="00BE2C77"/>
    <w:rsid w:val="00BE3A92"/>
    <w:rsid w:val="00BE561B"/>
    <w:rsid w:val="00BE6F19"/>
    <w:rsid w:val="00BE7A27"/>
    <w:rsid w:val="00BF0D0D"/>
    <w:rsid w:val="00BF1435"/>
    <w:rsid w:val="00BF4A7C"/>
    <w:rsid w:val="00BF70DA"/>
    <w:rsid w:val="00BF76EF"/>
    <w:rsid w:val="00C02DBA"/>
    <w:rsid w:val="00C050A5"/>
    <w:rsid w:val="00C071F8"/>
    <w:rsid w:val="00C078BD"/>
    <w:rsid w:val="00C112DB"/>
    <w:rsid w:val="00C12B86"/>
    <w:rsid w:val="00C1434F"/>
    <w:rsid w:val="00C167B9"/>
    <w:rsid w:val="00C17677"/>
    <w:rsid w:val="00C17EBB"/>
    <w:rsid w:val="00C20745"/>
    <w:rsid w:val="00C20DB8"/>
    <w:rsid w:val="00C21442"/>
    <w:rsid w:val="00C25A7F"/>
    <w:rsid w:val="00C27027"/>
    <w:rsid w:val="00C27D1C"/>
    <w:rsid w:val="00C30232"/>
    <w:rsid w:val="00C30B32"/>
    <w:rsid w:val="00C31973"/>
    <w:rsid w:val="00C32B4E"/>
    <w:rsid w:val="00C33EA5"/>
    <w:rsid w:val="00C34491"/>
    <w:rsid w:val="00C34736"/>
    <w:rsid w:val="00C35655"/>
    <w:rsid w:val="00C36C82"/>
    <w:rsid w:val="00C37261"/>
    <w:rsid w:val="00C37B04"/>
    <w:rsid w:val="00C420AC"/>
    <w:rsid w:val="00C42279"/>
    <w:rsid w:val="00C43AC7"/>
    <w:rsid w:val="00C43DCE"/>
    <w:rsid w:val="00C440D0"/>
    <w:rsid w:val="00C4459B"/>
    <w:rsid w:val="00C45786"/>
    <w:rsid w:val="00C508E4"/>
    <w:rsid w:val="00C51807"/>
    <w:rsid w:val="00C53013"/>
    <w:rsid w:val="00C53514"/>
    <w:rsid w:val="00C569AB"/>
    <w:rsid w:val="00C60D36"/>
    <w:rsid w:val="00C61482"/>
    <w:rsid w:val="00C61F1D"/>
    <w:rsid w:val="00C61FCB"/>
    <w:rsid w:val="00C622FF"/>
    <w:rsid w:val="00C635A9"/>
    <w:rsid w:val="00C63EB9"/>
    <w:rsid w:val="00C65363"/>
    <w:rsid w:val="00C65842"/>
    <w:rsid w:val="00C67DC6"/>
    <w:rsid w:val="00C70628"/>
    <w:rsid w:val="00C75C9F"/>
    <w:rsid w:val="00C769C0"/>
    <w:rsid w:val="00C77C8B"/>
    <w:rsid w:val="00C77CCA"/>
    <w:rsid w:val="00C80532"/>
    <w:rsid w:val="00C806A1"/>
    <w:rsid w:val="00C81AB3"/>
    <w:rsid w:val="00C82556"/>
    <w:rsid w:val="00C830B0"/>
    <w:rsid w:val="00C84171"/>
    <w:rsid w:val="00C8549E"/>
    <w:rsid w:val="00C85BD8"/>
    <w:rsid w:val="00C8718B"/>
    <w:rsid w:val="00C91C97"/>
    <w:rsid w:val="00C92574"/>
    <w:rsid w:val="00C93F74"/>
    <w:rsid w:val="00C94268"/>
    <w:rsid w:val="00C9789E"/>
    <w:rsid w:val="00CA0757"/>
    <w:rsid w:val="00CA380F"/>
    <w:rsid w:val="00CA3823"/>
    <w:rsid w:val="00CA4356"/>
    <w:rsid w:val="00CA72BE"/>
    <w:rsid w:val="00CA7632"/>
    <w:rsid w:val="00CB0114"/>
    <w:rsid w:val="00CB1407"/>
    <w:rsid w:val="00CB16F0"/>
    <w:rsid w:val="00CB4140"/>
    <w:rsid w:val="00CB46F4"/>
    <w:rsid w:val="00CB4975"/>
    <w:rsid w:val="00CB599C"/>
    <w:rsid w:val="00CB59DF"/>
    <w:rsid w:val="00CB6318"/>
    <w:rsid w:val="00CB76F2"/>
    <w:rsid w:val="00CB794A"/>
    <w:rsid w:val="00CB7AF0"/>
    <w:rsid w:val="00CC01F9"/>
    <w:rsid w:val="00CC1515"/>
    <w:rsid w:val="00CC2BE3"/>
    <w:rsid w:val="00CC2C8E"/>
    <w:rsid w:val="00CC3F4D"/>
    <w:rsid w:val="00CC3F96"/>
    <w:rsid w:val="00CD14DF"/>
    <w:rsid w:val="00CD326B"/>
    <w:rsid w:val="00CD477B"/>
    <w:rsid w:val="00CD5373"/>
    <w:rsid w:val="00CD61ED"/>
    <w:rsid w:val="00CD694A"/>
    <w:rsid w:val="00CD7D99"/>
    <w:rsid w:val="00CE0D54"/>
    <w:rsid w:val="00CE2B50"/>
    <w:rsid w:val="00CE3A7F"/>
    <w:rsid w:val="00CE6131"/>
    <w:rsid w:val="00CE626D"/>
    <w:rsid w:val="00CE67F5"/>
    <w:rsid w:val="00CF248C"/>
    <w:rsid w:val="00CF3820"/>
    <w:rsid w:val="00CF605F"/>
    <w:rsid w:val="00CF7FC6"/>
    <w:rsid w:val="00D00B43"/>
    <w:rsid w:val="00D03380"/>
    <w:rsid w:val="00D05020"/>
    <w:rsid w:val="00D06C56"/>
    <w:rsid w:val="00D06D56"/>
    <w:rsid w:val="00D075FC"/>
    <w:rsid w:val="00D1152E"/>
    <w:rsid w:val="00D1481F"/>
    <w:rsid w:val="00D14AD5"/>
    <w:rsid w:val="00D159E1"/>
    <w:rsid w:val="00D178F5"/>
    <w:rsid w:val="00D17BBC"/>
    <w:rsid w:val="00D17C37"/>
    <w:rsid w:val="00D20FF7"/>
    <w:rsid w:val="00D21044"/>
    <w:rsid w:val="00D224F0"/>
    <w:rsid w:val="00D225DB"/>
    <w:rsid w:val="00D2278A"/>
    <w:rsid w:val="00D229E1"/>
    <w:rsid w:val="00D23EF1"/>
    <w:rsid w:val="00D26A44"/>
    <w:rsid w:val="00D30DDC"/>
    <w:rsid w:val="00D313CB"/>
    <w:rsid w:val="00D32BA8"/>
    <w:rsid w:val="00D348B0"/>
    <w:rsid w:val="00D34BF1"/>
    <w:rsid w:val="00D3563B"/>
    <w:rsid w:val="00D403B9"/>
    <w:rsid w:val="00D404CB"/>
    <w:rsid w:val="00D40675"/>
    <w:rsid w:val="00D40D56"/>
    <w:rsid w:val="00D40D9F"/>
    <w:rsid w:val="00D42575"/>
    <w:rsid w:val="00D43315"/>
    <w:rsid w:val="00D4367D"/>
    <w:rsid w:val="00D4401D"/>
    <w:rsid w:val="00D44679"/>
    <w:rsid w:val="00D447F5"/>
    <w:rsid w:val="00D45525"/>
    <w:rsid w:val="00D4600E"/>
    <w:rsid w:val="00D46679"/>
    <w:rsid w:val="00D46EFC"/>
    <w:rsid w:val="00D46EFF"/>
    <w:rsid w:val="00D51E55"/>
    <w:rsid w:val="00D520D0"/>
    <w:rsid w:val="00D52244"/>
    <w:rsid w:val="00D52A1E"/>
    <w:rsid w:val="00D55586"/>
    <w:rsid w:val="00D5596B"/>
    <w:rsid w:val="00D610FD"/>
    <w:rsid w:val="00D62A37"/>
    <w:rsid w:val="00D64DA2"/>
    <w:rsid w:val="00D66A34"/>
    <w:rsid w:val="00D67449"/>
    <w:rsid w:val="00D7004E"/>
    <w:rsid w:val="00D70D4D"/>
    <w:rsid w:val="00D70EFA"/>
    <w:rsid w:val="00D71DCA"/>
    <w:rsid w:val="00D73DAC"/>
    <w:rsid w:val="00D74C24"/>
    <w:rsid w:val="00D75119"/>
    <w:rsid w:val="00D75D6D"/>
    <w:rsid w:val="00D7655E"/>
    <w:rsid w:val="00D7795C"/>
    <w:rsid w:val="00D779C9"/>
    <w:rsid w:val="00D77DE4"/>
    <w:rsid w:val="00D802CD"/>
    <w:rsid w:val="00D81B24"/>
    <w:rsid w:val="00D8261F"/>
    <w:rsid w:val="00D8407D"/>
    <w:rsid w:val="00D857B3"/>
    <w:rsid w:val="00D90368"/>
    <w:rsid w:val="00D92245"/>
    <w:rsid w:val="00D931B3"/>
    <w:rsid w:val="00D93BD5"/>
    <w:rsid w:val="00D93F30"/>
    <w:rsid w:val="00D97C94"/>
    <w:rsid w:val="00DA15E4"/>
    <w:rsid w:val="00DA33B9"/>
    <w:rsid w:val="00DA3BA5"/>
    <w:rsid w:val="00DA572F"/>
    <w:rsid w:val="00DA5788"/>
    <w:rsid w:val="00DA5FDB"/>
    <w:rsid w:val="00DA61FB"/>
    <w:rsid w:val="00DB12DC"/>
    <w:rsid w:val="00DB33D6"/>
    <w:rsid w:val="00DB39A9"/>
    <w:rsid w:val="00DB47D5"/>
    <w:rsid w:val="00DB51B8"/>
    <w:rsid w:val="00DB664E"/>
    <w:rsid w:val="00DB73CF"/>
    <w:rsid w:val="00DB7B6F"/>
    <w:rsid w:val="00DB7F8E"/>
    <w:rsid w:val="00DC06FB"/>
    <w:rsid w:val="00DC1781"/>
    <w:rsid w:val="00DC2772"/>
    <w:rsid w:val="00DC3C74"/>
    <w:rsid w:val="00DC4295"/>
    <w:rsid w:val="00DC4727"/>
    <w:rsid w:val="00DC79FF"/>
    <w:rsid w:val="00DC7CF2"/>
    <w:rsid w:val="00DD1C26"/>
    <w:rsid w:val="00DD1E66"/>
    <w:rsid w:val="00DD276B"/>
    <w:rsid w:val="00DD5763"/>
    <w:rsid w:val="00DD627E"/>
    <w:rsid w:val="00DE0EA5"/>
    <w:rsid w:val="00DE30A5"/>
    <w:rsid w:val="00DE3A3D"/>
    <w:rsid w:val="00DE4708"/>
    <w:rsid w:val="00DE567F"/>
    <w:rsid w:val="00DE6117"/>
    <w:rsid w:val="00DF0742"/>
    <w:rsid w:val="00DF1398"/>
    <w:rsid w:val="00DF2500"/>
    <w:rsid w:val="00DF3C79"/>
    <w:rsid w:val="00DF5D14"/>
    <w:rsid w:val="00DF6365"/>
    <w:rsid w:val="00DF70DB"/>
    <w:rsid w:val="00DF717D"/>
    <w:rsid w:val="00E01D55"/>
    <w:rsid w:val="00E02E2B"/>
    <w:rsid w:val="00E04839"/>
    <w:rsid w:val="00E04ED4"/>
    <w:rsid w:val="00E04F08"/>
    <w:rsid w:val="00E057E4"/>
    <w:rsid w:val="00E074D7"/>
    <w:rsid w:val="00E10744"/>
    <w:rsid w:val="00E1257F"/>
    <w:rsid w:val="00E13FFA"/>
    <w:rsid w:val="00E1409C"/>
    <w:rsid w:val="00E20B1F"/>
    <w:rsid w:val="00E21B8B"/>
    <w:rsid w:val="00E22A0C"/>
    <w:rsid w:val="00E24CC3"/>
    <w:rsid w:val="00E258CC"/>
    <w:rsid w:val="00E264EF"/>
    <w:rsid w:val="00E3061F"/>
    <w:rsid w:val="00E31637"/>
    <w:rsid w:val="00E32C22"/>
    <w:rsid w:val="00E32C2A"/>
    <w:rsid w:val="00E33371"/>
    <w:rsid w:val="00E33986"/>
    <w:rsid w:val="00E343E1"/>
    <w:rsid w:val="00E350BA"/>
    <w:rsid w:val="00E352E2"/>
    <w:rsid w:val="00E353C8"/>
    <w:rsid w:val="00E363C4"/>
    <w:rsid w:val="00E375D1"/>
    <w:rsid w:val="00E408D7"/>
    <w:rsid w:val="00E40910"/>
    <w:rsid w:val="00E4268F"/>
    <w:rsid w:val="00E435FE"/>
    <w:rsid w:val="00E45337"/>
    <w:rsid w:val="00E459BB"/>
    <w:rsid w:val="00E45EF2"/>
    <w:rsid w:val="00E5059D"/>
    <w:rsid w:val="00E506E9"/>
    <w:rsid w:val="00E60DDF"/>
    <w:rsid w:val="00E61AC1"/>
    <w:rsid w:val="00E6259B"/>
    <w:rsid w:val="00E630CA"/>
    <w:rsid w:val="00E63972"/>
    <w:rsid w:val="00E64275"/>
    <w:rsid w:val="00E6438E"/>
    <w:rsid w:val="00E64D00"/>
    <w:rsid w:val="00E67064"/>
    <w:rsid w:val="00E67591"/>
    <w:rsid w:val="00E67EFE"/>
    <w:rsid w:val="00E70D70"/>
    <w:rsid w:val="00E71277"/>
    <w:rsid w:val="00E7264C"/>
    <w:rsid w:val="00E726D0"/>
    <w:rsid w:val="00E73B51"/>
    <w:rsid w:val="00E75680"/>
    <w:rsid w:val="00E76571"/>
    <w:rsid w:val="00E77AD2"/>
    <w:rsid w:val="00E80491"/>
    <w:rsid w:val="00E80BAD"/>
    <w:rsid w:val="00E8104F"/>
    <w:rsid w:val="00E8242D"/>
    <w:rsid w:val="00E82894"/>
    <w:rsid w:val="00E841A3"/>
    <w:rsid w:val="00E84FAF"/>
    <w:rsid w:val="00E85513"/>
    <w:rsid w:val="00E85CBC"/>
    <w:rsid w:val="00E85FF4"/>
    <w:rsid w:val="00E86A5A"/>
    <w:rsid w:val="00E87133"/>
    <w:rsid w:val="00E87B7A"/>
    <w:rsid w:val="00E87EDE"/>
    <w:rsid w:val="00E907D7"/>
    <w:rsid w:val="00E95865"/>
    <w:rsid w:val="00E97339"/>
    <w:rsid w:val="00E97B70"/>
    <w:rsid w:val="00EA1C5F"/>
    <w:rsid w:val="00EA3620"/>
    <w:rsid w:val="00EA3C44"/>
    <w:rsid w:val="00EB0E0F"/>
    <w:rsid w:val="00EB23FC"/>
    <w:rsid w:val="00EB24DA"/>
    <w:rsid w:val="00EB267B"/>
    <w:rsid w:val="00EB3A39"/>
    <w:rsid w:val="00EB6047"/>
    <w:rsid w:val="00EB7056"/>
    <w:rsid w:val="00EB7E68"/>
    <w:rsid w:val="00EC20BC"/>
    <w:rsid w:val="00EC2B19"/>
    <w:rsid w:val="00EC2ED1"/>
    <w:rsid w:val="00EC5C3F"/>
    <w:rsid w:val="00EC5CB5"/>
    <w:rsid w:val="00EC70F5"/>
    <w:rsid w:val="00EC771C"/>
    <w:rsid w:val="00ED1073"/>
    <w:rsid w:val="00ED33C8"/>
    <w:rsid w:val="00ED3833"/>
    <w:rsid w:val="00ED4724"/>
    <w:rsid w:val="00ED49CC"/>
    <w:rsid w:val="00ED6924"/>
    <w:rsid w:val="00ED7412"/>
    <w:rsid w:val="00EE0BED"/>
    <w:rsid w:val="00EE1078"/>
    <w:rsid w:val="00EE3B3A"/>
    <w:rsid w:val="00EE3CBC"/>
    <w:rsid w:val="00EE3DA5"/>
    <w:rsid w:val="00EE56A7"/>
    <w:rsid w:val="00EE689E"/>
    <w:rsid w:val="00EF05C4"/>
    <w:rsid w:val="00EF6433"/>
    <w:rsid w:val="00F003E0"/>
    <w:rsid w:val="00F007AF"/>
    <w:rsid w:val="00F021BF"/>
    <w:rsid w:val="00F028C0"/>
    <w:rsid w:val="00F02F19"/>
    <w:rsid w:val="00F03C93"/>
    <w:rsid w:val="00F04783"/>
    <w:rsid w:val="00F0745F"/>
    <w:rsid w:val="00F10B6E"/>
    <w:rsid w:val="00F11201"/>
    <w:rsid w:val="00F11276"/>
    <w:rsid w:val="00F115B2"/>
    <w:rsid w:val="00F12171"/>
    <w:rsid w:val="00F12860"/>
    <w:rsid w:val="00F1406B"/>
    <w:rsid w:val="00F14205"/>
    <w:rsid w:val="00F159D5"/>
    <w:rsid w:val="00F1647B"/>
    <w:rsid w:val="00F1653D"/>
    <w:rsid w:val="00F17BAE"/>
    <w:rsid w:val="00F212BB"/>
    <w:rsid w:val="00F221DE"/>
    <w:rsid w:val="00F30193"/>
    <w:rsid w:val="00F30352"/>
    <w:rsid w:val="00F33897"/>
    <w:rsid w:val="00F33D36"/>
    <w:rsid w:val="00F34AB4"/>
    <w:rsid w:val="00F34DD4"/>
    <w:rsid w:val="00F37A5C"/>
    <w:rsid w:val="00F37F1C"/>
    <w:rsid w:val="00F40CC6"/>
    <w:rsid w:val="00F4306B"/>
    <w:rsid w:val="00F43B6A"/>
    <w:rsid w:val="00F44374"/>
    <w:rsid w:val="00F47445"/>
    <w:rsid w:val="00F50AA1"/>
    <w:rsid w:val="00F512C7"/>
    <w:rsid w:val="00F52D51"/>
    <w:rsid w:val="00F544D7"/>
    <w:rsid w:val="00F54D01"/>
    <w:rsid w:val="00F55191"/>
    <w:rsid w:val="00F5532E"/>
    <w:rsid w:val="00F5585B"/>
    <w:rsid w:val="00F56D9D"/>
    <w:rsid w:val="00F60F25"/>
    <w:rsid w:val="00F61629"/>
    <w:rsid w:val="00F64F74"/>
    <w:rsid w:val="00F65E65"/>
    <w:rsid w:val="00F677AB"/>
    <w:rsid w:val="00F707BA"/>
    <w:rsid w:val="00F723C7"/>
    <w:rsid w:val="00F7571A"/>
    <w:rsid w:val="00F76207"/>
    <w:rsid w:val="00F769B6"/>
    <w:rsid w:val="00F76AA9"/>
    <w:rsid w:val="00F77FB9"/>
    <w:rsid w:val="00F83074"/>
    <w:rsid w:val="00F83F0A"/>
    <w:rsid w:val="00F8433B"/>
    <w:rsid w:val="00F84778"/>
    <w:rsid w:val="00F8537B"/>
    <w:rsid w:val="00F8576D"/>
    <w:rsid w:val="00F86646"/>
    <w:rsid w:val="00F86A95"/>
    <w:rsid w:val="00F91E47"/>
    <w:rsid w:val="00F92A85"/>
    <w:rsid w:val="00F92C4C"/>
    <w:rsid w:val="00F932CE"/>
    <w:rsid w:val="00F94248"/>
    <w:rsid w:val="00F945DB"/>
    <w:rsid w:val="00F946E7"/>
    <w:rsid w:val="00F94B65"/>
    <w:rsid w:val="00F94C62"/>
    <w:rsid w:val="00F9714D"/>
    <w:rsid w:val="00FA075E"/>
    <w:rsid w:val="00FA0883"/>
    <w:rsid w:val="00FA0DA4"/>
    <w:rsid w:val="00FA1664"/>
    <w:rsid w:val="00FA398B"/>
    <w:rsid w:val="00FA52A5"/>
    <w:rsid w:val="00FA6CB0"/>
    <w:rsid w:val="00FA70C7"/>
    <w:rsid w:val="00FA761B"/>
    <w:rsid w:val="00FA7B8C"/>
    <w:rsid w:val="00FA7EFF"/>
    <w:rsid w:val="00FB0432"/>
    <w:rsid w:val="00FB0C61"/>
    <w:rsid w:val="00FB1526"/>
    <w:rsid w:val="00FB2D15"/>
    <w:rsid w:val="00FB4DB1"/>
    <w:rsid w:val="00FB50FE"/>
    <w:rsid w:val="00FB579C"/>
    <w:rsid w:val="00FB6A12"/>
    <w:rsid w:val="00FB6FF5"/>
    <w:rsid w:val="00FB747F"/>
    <w:rsid w:val="00FB7B3A"/>
    <w:rsid w:val="00FC068F"/>
    <w:rsid w:val="00FC4036"/>
    <w:rsid w:val="00FC5EB2"/>
    <w:rsid w:val="00FC7CCE"/>
    <w:rsid w:val="00FD1C00"/>
    <w:rsid w:val="00FD22B7"/>
    <w:rsid w:val="00FD2CA9"/>
    <w:rsid w:val="00FD341D"/>
    <w:rsid w:val="00FD52D2"/>
    <w:rsid w:val="00FD5787"/>
    <w:rsid w:val="00FD6402"/>
    <w:rsid w:val="00FE0B90"/>
    <w:rsid w:val="00FE3403"/>
    <w:rsid w:val="00FE3B01"/>
    <w:rsid w:val="00FE3E0D"/>
    <w:rsid w:val="00FE5F9A"/>
    <w:rsid w:val="00FE6C36"/>
    <w:rsid w:val="00FE6EAA"/>
    <w:rsid w:val="00FF0AE4"/>
    <w:rsid w:val="00FF221C"/>
    <w:rsid w:val="00FF3521"/>
    <w:rsid w:val="00FF5EAE"/>
    <w:rsid w:val="00FF7B53"/>
    <w:rsid w:val="171787BD"/>
    <w:rsid w:val="200B31E1"/>
    <w:rsid w:val="329FDFFE"/>
    <w:rsid w:val="3460F32C"/>
    <w:rsid w:val="47327C1C"/>
    <w:rsid w:val="4875AFFA"/>
    <w:rsid w:val="6CA48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FDF8C"/>
  <w15:docId w15:val="{E68463D0-DF08-439F-967D-EBD43FB6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51F"/>
    <w:pPr>
      <w:widowControl w:val="0"/>
      <w:ind w:left="360"/>
    </w:pPr>
    <w:rPr>
      <w:rFonts w:ascii="Arial" w:hAnsi="Arial"/>
      <w:snapToGrid w:val="0"/>
    </w:rPr>
  </w:style>
  <w:style w:type="paragraph" w:styleId="Heading1">
    <w:name w:val="heading 1"/>
    <w:basedOn w:val="ListParagraph"/>
    <w:next w:val="Normal"/>
    <w:qFormat/>
    <w:rsid w:val="00734987"/>
    <w:pPr>
      <w:spacing w:after="40"/>
      <w:outlineLvl w:val="0"/>
    </w:pPr>
    <w:rPr>
      <w:b/>
      <w:bCs/>
      <w:sz w:val="22"/>
      <w:szCs w:val="22"/>
    </w:rPr>
  </w:style>
  <w:style w:type="paragraph" w:styleId="Heading2">
    <w:name w:val="heading 2"/>
    <w:basedOn w:val="Normal"/>
    <w:next w:val="Normal"/>
    <w:qFormat/>
    <w:pPr>
      <w:keepNext/>
      <w:spacing w:after="36"/>
      <w:jc w:val="center"/>
      <w:outlineLvl w:val="1"/>
    </w:pPr>
    <w:rPr>
      <w:rFonts w:cs="Arial"/>
      <w:b/>
      <w:bCs/>
      <w:sz w:val="18"/>
    </w:rPr>
  </w:style>
  <w:style w:type="paragraph" w:styleId="Heading3">
    <w:name w:val="heading 3"/>
    <w:basedOn w:val="Normal"/>
    <w:next w:val="Normal"/>
    <w:qFormat/>
    <w:pPr>
      <w:keepNext/>
      <w:jc w:val="center"/>
      <w:outlineLvl w:val="2"/>
    </w:pPr>
    <w:rPr>
      <w:rFonts w:cs="Arial"/>
      <w:b/>
    </w:rPr>
  </w:style>
  <w:style w:type="paragraph" w:styleId="Heading4">
    <w:name w:val="heading 4"/>
    <w:basedOn w:val="Normal"/>
    <w:next w:val="Normal"/>
    <w:qFormat/>
    <w:pPr>
      <w:keepNext/>
      <w:outlineLvl w:val="3"/>
    </w:pPr>
    <w:rPr>
      <w:rFonts w:ascii="Univers" w:hAnsi="Univer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hanging="720"/>
    </w:pPr>
    <w:rPr>
      <w:rFonts w:cs="Arial"/>
      <w:sz w:val="18"/>
    </w:rPr>
  </w:style>
  <w:style w:type="paragraph" w:styleId="BodyTextIndent2">
    <w:name w:val="Body Text Indent 2"/>
    <w:basedOn w:val="Normal"/>
    <w:pPr>
      <w:ind w:left="720"/>
    </w:pPr>
    <w:rPr>
      <w:rFonts w:cs="Arial"/>
      <w:sz w:val="18"/>
    </w:rPr>
  </w:style>
  <w:style w:type="character" w:styleId="PageNumber">
    <w:name w:val="page number"/>
    <w:basedOn w:val="DefaultParagraphFont"/>
  </w:style>
  <w:style w:type="paragraph" w:styleId="BodyText">
    <w:name w:val="Body Text"/>
    <w:basedOn w:val="Normal"/>
    <w:pPr>
      <w:tabs>
        <w:tab w:val="left" w:pos="-1440"/>
      </w:tabs>
    </w:pPr>
    <w:rPr>
      <w:rFonts w:cs="Arial"/>
      <w:sz w:val="18"/>
    </w:rPr>
  </w:style>
  <w:style w:type="paragraph" w:styleId="ListParagraph">
    <w:name w:val="List Paragraph"/>
    <w:basedOn w:val="Normal"/>
    <w:uiPriority w:val="34"/>
    <w:qFormat/>
    <w:rsid w:val="008F6723"/>
    <w:pPr>
      <w:ind w:left="720"/>
    </w:pPr>
  </w:style>
  <w:style w:type="paragraph" w:styleId="BalloonText">
    <w:name w:val="Balloon Text"/>
    <w:basedOn w:val="Normal"/>
    <w:link w:val="BalloonTextChar"/>
    <w:rsid w:val="003E41E9"/>
    <w:rPr>
      <w:rFonts w:ascii="Tahoma" w:hAnsi="Tahoma"/>
      <w:sz w:val="16"/>
      <w:szCs w:val="16"/>
      <w:lang w:val="x-none" w:eastAsia="x-none"/>
    </w:rPr>
  </w:style>
  <w:style w:type="character" w:customStyle="1" w:styleId="BalloonTextChar">
    <w:name w:val="Balloon Text Char"/>
    <w:link w:val="BalloonText"/>
    <w:rsid w:val="003E41E9"/>
    <w:rPr>
      <w:rFonts w:ascii="Tahoma" w:hAnsi="Tahoma" w:cs="Tahoma"/>
      <w:snapToGrid w:val="0"/>
      <w:sz w:val="16"/>
      <w:szCs w:val="16"/>
    </w:rPr>
  </w:style>
  <w:style w:type="table" w:styleId="TableGrid">
    <w:name w:val="Table Grid"/>
    <w:basedOn w:val="TableNormal"/>
    <w:rsid w:val="00926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D49CC"/>
    <w:rPr>
      <w:sz w:val="16"/>
      <w:szCs w:val="16"/>
    </w:rPr>
  </w:style>
  <w:style w:type="paragraph" w:styleId="CommentText">
    <w:name w:val="annotation text"/>
    <w:basedOn w:val="Normal"/>
    <w:link w:val="CommentTextChar"/>
    <w:unhideWhenUsed/>
    <w:rsid w:val="00ED49CC"/>
  </w:style>
  <w:style w:type="character" w:customStyle="1" w:styleId="CommentTextChar">
    <w:name w:val="Comment Text Char"/>
    <w:basedOn w:val="DefaultParagraphFont"/>
    <w:link w:val="CommentText"/>
    <w:rsid w:val="00ED49CC"/>
    <w:rPr>
      <w:snapToGrid w:val="0"/>
    </w:rPr>
  </w:style>
  <w:style w:type="paragraph" w:styleId="CommentSubject">
    <w:name w:val="annotation subject"/>
    <w:basedOn w:val="CommentText"/>
    <w:next w:val="CommentText"/>
    <w:link w:val="CommentSubjectChar"/>
    <w:semiHidden/>
    <w:unhideWhenUsed/>
    <w:rsid w:val="00ED49CC"/>
    <w:rPr>
      <w:b/>
      <w:bCs/>
    </w:rPr>
  </w:style>
  <w:style w:type="character" w:customStyle="1" w:styleId="CommentSubjectChar">
    <w:name w:val="Comment Subject Char"/>
    <w:basedOn w:val="CommentTextChar"/>
    <w:link w:val="CommentSubject"/>
    <w:semiHidden/>
    <w:rsid w:val="00ED49CC"/>
    <w:rPr>
      <w:b/>
      <w:bCs/>
      <w:snapToGrid w:val="0"/>
    </w:rPr>
  </w:style>
  <w:style w:type="paragraph" w:styleId="Revision">
    <w:name w:val="Revision"/>
    <w:hidden/>
    <w:uiPriority w:val="99"/>
    <w:semiHidden/>
    <w:rsid w:val="00D51E55"/>
    <w:rPr>
      <w:rFonts w:ascii="Arial" w:hAnsi="Arial"/>
      <w:snapToGrid w:val="0"/>
    </w:rPr>
  </w:style>
  <w:style w:type="character" w:styleId="UnresolvedMention">
    <w:name w:val="Unresolved Mention"/>
    <w:basedOn w:val="DefaultParagraphFont"/>
    <w:uiPriority w:val="99"/>
    <w:unhideWhenUsed/>
    <w:rsid w:val="00F65E65"/>
    <w:rPr>
      <w:color w:val="605E5C"/>
      <w:shd w:val="clear" w:color="auto" w:fill="E1DFDD"/>
    </w:rPr>
  </w:style>
  <w:style w:type="character" w:styleId="Mention">
    <w:name w:val="Mention"/>
    <w:basedOn w:val="DefaultParagraphFont"/>
    <w:uiPriority w:val="99"/>
    <w:unhideWhenUsed/>
    <w:rsid w:val="00F65E65"/>
    <w:rPr>
      <w:color w:val="2B579A"/>
      <w:shd w:val="clear" w:color="auto" w:fill="E1DFDD"/>
    </w:rPr>
  </w:style>
  <w:style w:type="paragraph" w:customStyle="1" w:styleId="Numberedlist">
    <w:name w:val="Numbered list"/>
    <w:basedOn w:val="ListParagraph"/>
    <w:qFormat/>
    <w:rsid w:val="00295628"/>
    <w:pPr>
      <w:numPr>
        <w:numId w:val="1"/>
      </w:numPr>
      <w:spacing w:after="120"/>
    </w:pPr>
  </w:style>
  <w:style w:type="character" w:styleId="PlaceholderText">
    <w:name w:val="Placeholder Text"/>
    <w:basedOn w:val="DefaultParagraphFont"/>
    <w:uiPriority w:val="99"/>
    <w:semiHidden/>
    <w:rsid w:val="008C3231"/>
    <w:rPr>
      <w:color w:val="808080"/>
    </w:rPr>
  </w:style>
  <w:style w:type="character" w:styleId="Hyperlink">
    <w:name w:val="Hyperlink"/>
    <w:basedOn w:val="DefaultParagraphFont"/>
    <w:unhideWhenUsed/>
    <w:rsid w:val="00D21044"/>
    <w:rPr>
      <w:color w:val="0000FF" w:themeColor="hyperlink"/>
      <w:u w:val="single"/>
    </w:rPr>
  </w:style>
  <w:style w:type="character" w:styleId="FollowedHyperlink">
    <w:name w:val="FollowedHyperlink"/>
    <w:basedOn w:val="DefaultParagraphFont"/>
    <w:semiHidden/>
    <w:unhideWhenUsed/>
    <w:rsid w:val="00154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40&amp;pt=20&amp;ch=809&amp;sch=F&amp;r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reg.sos.state.tx.us/public/readtac$ext.TacPage?sl=R&amp;app=9&amp;p_dir=&amp;p_rloc=&amp;p_tloc=&amp;p_ploc=&amp;pg=1&amp;p_tac=&amp;ti=40&amp;pt=20&amp;ch=809&amp;rl=113"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203913-53DF-4E58-B37D-289EA92FBA17}"/>
      </w:docPartPr>
      <w:docPartBody>
        <w:p w:rsidR="007B5A0E" w:rsidRDefault="00B23137">
          <w:r w:rsidRPr="00EC05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37"/>
    <w:rsid w:val="000020E6"/>
    <w:rsid w:val="000E0E2D"/>
    <w:rsid w:val="000E267F"/>
    <w:rsid w:val="000E33DF"/>
    <w:rsid w:val="000E637C"/>
    <w:rsid w:val="00135CAD"/>
    <w:rsid w:val="001620A1"/>
    <w:rsid w:val="001672B9"/>
    <w:rsid w:val="00195972"/>
    <w:rsid w:val="00236270"/>
    <w:rsid w:val="00266B29"/>
    <w:rsid w:val="002E6170"/>
    <w:rsid w:val="00330A20"/>
    <w:rsid w:val="005F63EE"/>
    <w:rsid w:val="00613837"/>
    <w:rsid w:val="007B11D9"/>
    <w:rsid w:val="007B5A0E"/>
    <w:rsid w:val="007F5E97"/>
    <w:rsid w:val="008143FB"/>
    <w:rsid w:val="008425CB"/>
    <w:rsid w:val="00905CC0"/>
    <w:rsid w:val="00A040A6"/>
    <w:rsid w:val="00A76EE2"/>
    <w:rsid w:val="00AA398B"/>
    <w:rsid w:val="00B23137"/>
    <w:rsid w:val="00BA7622"/>
    <w:rsid w:val="00BC040F"/>
    <w:rsid w:val="00C02C23"/>
    <w:rsid w:val="00CE7D87"/>
    <w:rsid w:val="00DC611E"/>
    <w:rsid w:val="00DD6646"/>
    <w:rsid w:val="00E3645F"/>
    <w:rsid w:val="00E37FD7"/>
    <w:rsid w:val="00EE2E2A"/>
    <w:rsid w:val="00FD79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1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55FF-B43E-461F-9C34-1E99073E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2743</Words>
  <Characters>15792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Links>
    <vt:vector size="30" baseType="variant">
      <vt:variant>
        <vt:i4>2818067</vt:i4>
      </vt:variant>
      <vt:variant>
        <vt:i4>51</vt:i4>
      </vt:variant>
      <vt:variant>
        <vt:i4>0</vt:i4>
      </vt:variant>
      <vt:variant>
        <vt:i4>5</vt:i4>
      </vt:variant>
      <vt:variant>
        <vt:lpwstr>https://texreg.sos.state.tx.us/public/readtac$ext.TacPage?sl=R&amp;app=9&amp;p_dir=&amp;p_rloc=&amp;p_tloc=&amp;p_ploc=&amp;pg=1&amp;p_tac=&amp;ti=40&amp;pt=20&amp;ch=809&amp;rl=113</vt:lpwstr>
      </vt:variant>
      <vt:variant>
        <vt:lpwstr/>
      </vt:variant>
      <vt:variant>
        <vt:i4>852094</vt:i4>
      </vt:variant>
      <vt:variant>
        <vt:i4>48</vt:i4>
      </vt:variant>
      <vt:variant>
        <vt:i4>0</vt:i4>
      </vt:variant>
      <vt:variant>
        <vt:i4>5</vt:i4>
      </vt:variant>
      <vt:variant>
        <vt:lpwstr>https://texreg.sos.state.tx.us/public/readtac$ext.ViewTAC?tac_view=5&amp;ti=40&amp;pt=20&amp;ch=809&amp;sch=F&amp;rl=Y</vt:lpwstr>
      </vt:variant>
      <vt:variant>
        <vt:lpwstr/>
      </vt:variant>
      <vt:variant>
        <vt:i4>5898357</vt:i4>
      </vt:variant>
      <vt:variant>
        <vt:i4>6</vt:i4>
      </vt:variant>
      <vt:variant>
        <vt:i4>0</vt:i4>
      </vt:variant>
      <vt:variant>
        <vt:i4>5</vt:i4>
      </vt:variant>
      <vt:variant>
        <vt:lpwstr>mailto:allison.wilson@twc.texas.gov</vt:lpwstr>
      </vt:variant>
      <vt:variant>
        <vt:lpwstr/>
      </vt:variant>
      <vt:variant>
        <vt:i4>1376383</vt:i4>
      </vt:variant>
      <vt:variant>
        <vt:i4>3</vt:i4>
      </vt:variant>
      <vt:variant>
        <vt:i4>0</vt:i4>
      </vt:variant>
      <vt:variant>
        <vt:i4>5</vt:i4>
      </vt:variant>
      <vt:variant>
        <vt:lpwstr>mailto:reagan.miller2@twc.texas.gov</vt:lpwstr>
      </vt:variant>
      <vt:variant>
        <vt:lpwstr/>
      </vt:variant>
      <vt:variant>
        <vt:i4>3276802</vt:i4>
      </vt:variant>
      <vt:variant>
        <vt:i4>0</vt:i4>
      </vt:variant>
      <vt:variant>
        <vt:i4>0</vt:i4>
      </vt:variant>
      <vt:variant>
        <vt:i4>5</vt:i4>
      </vt:variant>
      <vt:variant>
        <vt:lpwstr>mailto:lindsay.hill@twc.texas.gov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Brewton,Caroline</cp:lastModifiedBy>
  <cp:revision>2</cp:revision>
  <dcterms:created xsi:type="dcterms:W3CDTF">2024-04-29T15:08:00Z</dcterms:created>
  <dcterms:modified xsi:type="dcterms:W3CDTF">2024-04-29T15:09:00Z</dcterms:modified>
</cp:coreProperties>
</file>